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0A3C2" w14:textId="1850D2F6" w:rsidR="00E90E49" w:rsidRPr="00385A34" w:rsidRDefault="00E90E49" w:rsidP="00E35559">
      <w:pPr>
        <w:pStyle w:val="3GPPHeader"/>
        <w:spacing w:after="60"/>
        <w:rPr>
          <w:rFonts w:cs="Arial"/>
          <w:sz w:val="32"/>
          <w:szCs w:val="32"/>
          <w:highlight w:val="yellow"/>
        </w:rPr>
      </w:pPr>
      <w:r w:rsidRPr="00385A34">
        <w:rPr>
          <w:rFonts w:cs="Arial"/>
        </w:rPr>
        <w:t>3GPP TSG-RAN WG</w:t>
      </w:r>
      <w:r w:rsidR="00126758" w:rsidRPr="00385A34">
        <w:rPr>
          <w:rFonts w:cs="Arial"/>
        </w:rPr>
        <w:t>2</w:t>
      </w:r>
      <w:r w:rsidRPr="00385A34">
        <w:rPr>
          <w:rFonts w:cs="Arial"/>
        </w:rPr>
        <w:t xml:space="preserve"> </w:t>
      </w:r>
      <w:r w:rsidR="00BC1D4D">
        <w:rPr>
          <w:rFonts w:cs="Arial"/>
        </w:rPr>
        <w:t xml:space="preserve">Meeting </w:t>
      </w:r>
      <w:r w:rsidRPr="00385A34">
        <w:rPr>
          <w:rFonts w:cs="Arial"/>
        </w:rPr>
        <w:t>#</w:t>
      </w:r>
      <w:r w:rsidR="00126758" w:rsidRPr="00385A34">
        <w:rPr>
          <w:rFonts w:cs="Arial"/>
        </w:rPr>
        <w:t>10</w:t>
      </w:r>
      <w:r w:rsidR="0032079C">
        <w:rPr>
          <w:rFonts w:cs="Arial"/>
        </w:rPr>
        <w:t>9</w:t>
      </w:r>
      <w:r w:rsidR="00C44E9F">
        <w:rPr>
          <w:rFonts w:cs="Arial"/>
        </w:rPr>
        <w:t>bi</w:t>
      </w:r>
      <w:r w:rsidR="0022368F">
        <w:rPr>
          <w:rFonts w:cs="Arial"/>
        </w:rPr>
        <w:t>s-e</w:t>
      </w:r>
      <w:r w:rsidRPr="00385A34">
        <w:rPr>
          <w:rFonts w:cs="Arial"/>
        </w:rPr>
        <w:tab/>
      </w:r>
      <w:proofErr w:type="spellStart"/>
      <w:r w:rsidRPr="00D803E7">
        <w:rPr>
          <w:rFonts w:cs="Arial"/>
          <w:sz w:val="32"/>
          <w:szCs w:val="32"/>
        </w:rPr>
        <w:t>Tdoc</w:t>
      </w:r>
      <w:proofErr w:type="spellEnd"/>
      <w:r w:rsidRPr="00D803E7">
        <w:rPr>
          <w:rFonts w:cs="Arial"/>
          <w:sz w:val="32"/>
          <w:szCs w:val="32"/>
        </w:rPr>
        <w:t xml:space="preserve"> </w:t>
      </w:r>
      <w:r w:rsidR="00091557" w:rsidRPr="00D803E7">
        <w:rPr>
          <w:rFonts w:cs="Arial"/>
          <w:sz w:val="32"/>
          <w:szCs w:val="32"/>
        </w:rPr>
        <w:t>R2-</w:t>
      </w:r>
      <w:r w:rsidR="0032079C" w:rsidRPr="00D803E7">
        <w:rPr>
          <w:rFonts w:cs="Arial"/>
          <w:sz w:val="32"/>
          <w:szCs w:val="32"/>
        </w:rPr>
        <w:t>20</w:t>
      </w:r>
      <w:r w:rsidR="00D803E7" w:rsidRPr="00D803E7">
        <w:rPr>
          <w:rFonts w:cs="Arial"/>
          <w:sz w:val="32"/>
          <w:szCs w:val="32"/>
        </w:rPr>
        <w:t>02593</w:t>
      </w:r>
    </w:p>
    <w:p w14:paraId="5757487B" w14:textId="4347DC84" w:rsidR="00E90E49" w:rsidRPr="00385A34" w:rsidRDefault="00574C6D" w:rsidP="00311702">
      <w:pPr>
        <w:pStyle w:val="3GPPHeader"/>
        <w:rPr>
          <w:rFonts w:cs="Arial"/>
        </w:rPr>
      </w:pPr>
      <w:proofErr w:type="spellStart"/>
      <w:r>
        <w:rPr>
          <w:rFonts w:cs="Arial"/>
        </w:rPr>
        <w:t>Elbonia</w:t>
      </w:r>
      <w:proofErr w:type="spellEnd"/>
      <w:r>
        <w:rPr>
          <w:rFonts w:cs="Arial"/>
        </w:rPr>
        <w:t xml:space="preserve">, </w:t>
      </w:r>
      <w:r w:rsidR="00BC1D4D">
        <w:rPr>
          <w:rFonts w:cs="Arial"/>
        </w:rPr>
        <w:t>2</w:t>
      </w:r>
      <w:r w:rsidR="00C44E9F">
        <w:rPr>
          <w:rFonts w:cs="Arial"/>
        </w:rPr>
        <w:t>0</w:t>
      </w:r>
      <w:r w:rsidR="0022368F" w:rsidRPr="0022368F">
        <w:rPr>
          <w:rFonts w:cs="Arial"/>
          <w:vertAlign w:val="superscript"/>
        </w:rPr>
        <w:t>th</w:t>
      </w:r>
      <w:r w:rsidR="00C44E9F">
        <w:rPr>
          <w:rFonts w:cs="Arial"/>
        </w:rPr>
        <w:t xml:space="preserve"> – 30</w:t>
      </w:r>
      <w:r w:rsidR="0022368F" w:rsidRPr="0022368F">
        <w:rPr>
          <w:rFonts w:cs="Arial"/>
          <w:vertAlign w:val="superscript"/>
        </w:rPr>
        <w:t>th</w:t>
      </w:r>
      <w:r w:rsidR="00C44E9F">
        <w:rPr>
          <w:rFonts w:cs="Arial"/>
        </w:rPr>
        <w:t xml:space="preserve"> Apr</w:t>
      </w:r>
      <w:r w:rsidR="0032079C">
        <w:rPr>
          <w:rFonts w:cs="Arial"/>
        </w:rPr>
        <w:t>, 2020</w:t>
      </w:r>
    </w:p>
    <w:p w14:paraId="4A846C07" w14:textId="77777777" w:rsidR="00E90E49" w:rsidRPr="00385A34" w:rsidRDefault="00E90E49" w:rsidP="00357380">
      <w:pPr>
        <w:pStyle w:val="3GPPHeader"/>
        <w:rPr>
          <w:rFonts w:cs="Arial"/>
        </w:rPr>
      </w:pPr>
    </w:p>
    <w:p w14:paraId="55311E1C" w14:textId="34D087F9" w:rsidR="00E90E49" w:rsidRPr="00385A34" w:rsidRDefault="00E90E49" w:rsidP="00311702">
      <w:pPr>
        <w:pStyle w:val="3GPPHeader"/>
        <w:rPr>
          <w:rFonts w:cs="Arial"/>
          <w:sz w:val="22"/>
          <w:szCs w:val="22"/>
          <w:lang w:val="en-US"/>
        </w:rPr>
      </w:pPr>
      <w:r w:rsidRPr="00385A34">
        <w:rPr>
          <w:rFonts w:cs="Arial"/>
          <w:sz w:val="22"/>
          <w:szCs w:val="22"/>
          <w:lang w:val="en-US"/>
        </w:rPr>
        <w:t>Agenda Item:</w:t>
      </w:r>
      <w:r w:rsidRPr="00385A34">
        <w:rPr>
          <w:rFonts w:cs="Arial"/>
          <w:sz w:val="22"/>
          <w:szCs w:val="22"/>
          <w:lang w:val="en-US"/>
        </w:rPr>
        <w:tab/>
      </w:r>
      <w:r w:rsidR="007102D1" w:rsidRPr="00385A34">
        <w:rPr>
          <w:rFonts w:cs="Arial"/>
          <w:sz w:val="22"/>
          <w:szCs w:val="22"/>
          <w:lang w:val="en-US"/>
        </w:rPr>
        <w:t>6.18.</w:t>
      </w:r>
      <w:r w:rsidR="00C44E9F">
        <w:rPr>
          <w:rFonts w:cs="Arial"/>
          <w:sz w:val="22"/>
          <w:szCs w:val="22"/>
          <w:lang w:val="en-US"/>
        </w:rPr>
        <w:t>3</w:t>
      </w:r>
      <w:r w:rsidR="007102D1" w:rsidRPr="00385A34">
        <w:rPr>
          <w:rFonts w:cs="Arial"/>
          <w:sz w:val="22"/>
          <w:szCs w:val="22"/>
          <w:lang w:val="en-US"/>
        </w:rPr>
        <w:t xml:space="preserve"> (</w:t>
      </w:r>
      <w:r w:rsidR="004D5DB1" w:rsidRPr="00385A34">
        <w:rPr>
          <w:rFonts w:cs="Arial"/>
          <w:sz w:val="22"/>
          <w:szCs w:val="22"/>
          <w:lang w:val="en-US"/>
        </w:rPr>
        <w:t xml:space="preserve">Private Network Support for NG-RAN, </w:t>
      </w:r>
      <w:r w:rsidR="00867AA0" w:rsidRPr="00385A34">
        <w:rPr>
          <w:rFonts w:cs="Arial"/>
          <w:sz w:val="22"/>
          <w:szCs w:val="22"/>
          <w:lang w:val="en-US"/>
        </w:rPr>
        <w:t>Other</w:t>
      </w:r>
      <w:r w:rsidR="00C44E9F">
        <w:rPr>
          <w:rFonts w:cs="Arial"/>
          <w:sz w:val="22"/>
          <w:szCs w:val="22"/>
          <w:lang w:val="en-US"/>
        </w:rPr>
        <w:t xml:space="preserve"> open issues</w:t>
      </w:r>
      <w:r w:rsidR="007102D1" w:rsidRPr="00385A34">
        <w:rPr>
          <w:rFonts w:cs="Arial"/>
          <w:sz w:val="22"/>
          <w:szCs w:val="22"/>
          <w:lang w:val="en-US"/>
        </w:rPr>
        <w:t>)</w:t>
      </w:r>
    </w:p>
    <w:p w14:paraId="585D02A5" w14:textId="77777777" w:rsidR="00E90E49" w:rsidRPr="00385A34" w:rsidRDefault="003D3C45" w:rsidP="00F64C2B">
      <w:pPr>
        <w:pStyle w:val="3GPPHeader"/>
        <w:rPr>
          <w:rFonts w:cs="Arial"/>
          <w:sz w:val="22"/>
          <w:szCs w:val="22"/>
        </w:rPr>
      </w:pPr>
      <w:r w:rsidRPr="00385A34">
        <w:rPr>
          <w:rFonts w:cs="Arial"/>
          <w:sz w:val="22"/>
          <w:szCs w:val="22"/>
        </w:rPr>
        <w:t>Source:</w:t>
      </w:r>
      <w:r w:rsidR="00E90E49" w:rsidRPr="00385A34">
        <w:rPr>
          <w:rFonts w:cs="Arial"/>
          <w:sz w:val="22"/>
          <w:szCs w:val="22"/>
        </w:rPr>
        <w:tab/>
      </w:r>
      <w:r w:rsidR="00F64C2B" w:rsidRPr="00385A34">
        <w:rPr>
          <w:rFonts w:cs="Arial"/>
          <w:sz w:val="22"/>
          <w:szCs w:val="22"/>
        </w:rPr>
        <w:t>Ericsson</w:t>
      </w:r>
    </w:p>
    <w:p w14:paraId="033B520E" w14:textId="63835C23" w:rsidR="00E90E49" w:rsidRPr="00385A34" w:rsidRDefault="003D3C45" w:rsidP="00311702">
      <w:pPr>
        <w:pStyle w:val="3GPPHeader"/>
        <w:rPr>
          <w:rFonts w:cs="Arial"/>
          <w:sz w:val="22"/>
          <w:szCs w:val="22"/>
        </w:rPr>
      </w:pPr>
      <w:r w:rsidRPr="00385A34">
        <w:rPr>
          <w:rFonts w:cs="Arial"/>
          <w:sz w:val="22"/>
          <w:szCs w:val="22"/>
        </w:rPr>
        <w:t>Title:</w:t>
      </w:r>
      <w:r w:rsidR="00E90E49" w:rsidRPr="00385A34">
        <w:rPr>
          <w:rFonts w:cs="Arial"/>
          <w:sz w:val="22"/>
          <w:szCs w:val="22"/>
        </w:rPr>
        <w:tab/>
      </w:r>
      <w:r w:rsidR="00086360">
        <w:rPr>
          <w:rFonts w:cs="Arial"/>
          <w:sz w:val="22"/>
          <w:szCs w:val="22"/>
        </w:rPr>
        <w:t xml:space="preserve">Cell </w:t>
      </w:r>
      <w:r w:rsidR="00D803E7">
        <w:rPr>
          <w:rFonts w:cs="Arial"/>
          <w:sz w:val="22"/>
          <w:szCs w:val="22"/>
        </w:rPr>
        <w:t xml:space="preserve">selection and </w:t>
      </w:r>
      <w:r w:rsidR="00086360">
        <w:rPr>
          <w:rFonts w:cs="Arial"/>
          <w:sz w:val="22"/>
          <w:szCs w:val="22"/>
        </w:rPr>
        <w:t>reselection</w:t>
      </w:r>
      <w:r w:rsidR="0022368F" w:rsidRPr="0022368F">
        <w:rPr>
          <w:rFonts w:cs="Arial"/>
          <w:sz w:val="22"/>
          <w:szCs w:val="22"/>
        </w:rPr>
        <w:t xml:space="preserve"> for NPN</w:t>
      </w:r>
    </w:p>
    <w:p w14:paraId="25B6DAAD" w14:textId="46790DAC" w:rsidR="00E90E49" w:rsidRPr="00385A34" w:rsidRDefault="00E90E49" w:rsidP="00F65D3E">
      <w:pPr>
        <w:pStyle w:val="3GPPHeader"/>
        <w:rPr>
          <w:rFonts w:cs="Arial"/>
        </w:rPr>
      </w:pPr>
      <w:r w:rsidRPr="00385A34">
        <w:rPr>
          <w:rFonts w:cs="Arial"/>
          <w:sz w:val="22"/>
          <w:szCs w:val="22"/>
        </w:rPr>
        <w:t>Document for:</w:t>
      </w:r>
      <w:r w:rsidRPr="00385A34">
        <w:rPr>
          <w:rFonts w:cs="Arial"/>
          <w:sz w:val="22"/>
          <w:szCs w:val="22"/>
        </w:rPr>
        <w:tab/>
        <w:t>Discussion, Decision</w:t>
      </w:r>
    </w:p>
    <w:p w14:paraId="4E5809AC" w14:textId="1ECE1879" w:rsidR="0090023D" w:rsidRPr="00385A34" w:rsidRDefault="0090023D" w:rsidP="0090023D">
      <w:pPr>
        <w:pStyle w:val="Heading1"/>
        <w:rPr>
          <w:rFonts w:cs="Arial"/>
        </w:rPr>
      </w:pPr>
      <w:r>
        <w:rPr>
          <w:rFonts w:cs="Arial"/>
        </w:rPr>
        <w:t>1</w:t>
      </w:r>
      <w:r w:rsidRPr="00385A34">
        <w:rPr>
          <w:rFonts w:cs="Arial"/>
        </w:rPr>
        <w:tab/>
      </w:r>
      <w:r>
        <w:rPr>
          <w:rFonts w:cs="Arial"/>
        </w:rPr>
        <w:t>Introduction</w:t>
      </w:r>
    </w:p>
    <w:p w14:paraId="1087D69C" w14:textId="683A7364" w:rsidR="003226D6" w:rsidRDefault="003226D6" w:rsidP="003226D6">
      <w:pPr>
        <w:pStyle w:val="BodyText"/>
        <w:rPr>
          <w:rFonts w:cs="Arial"/>
          <w:lang w:val="en-US"/>
        </w:rPr>
      </w:pPr>
      <w:r>
        <w:rPr>
          <w:rFonts w:cs="Arial"/>
          <w:lang w:val="en-US"/>
        </w:rPr>
        <w:t xml:space="preserve">In the last e-meeting, cell selection and reselection for NPN was discussed and some progress was made. However, the issue on whether the UE is allowed </w:t>
      </w:r>
      <w:r w:rsidR="001801E9">
        <w:rPr>
          <w:rFonts w:cs="Arial"/>
          <w:lang w:val="en-US"/>
        </w:rPr>
        <w:t xml:space="preserve">to </w:t>
      </w:r>
      <w:r w:rsidR="003D2B1E">
        <w:rPr>
          <w:rFonts w:cs="Arial"/>
          <w:lang w:val="en-US"/>
        </w:rPr>
        <w:t xml:space="preserve">select or </w:t>
      </w:r>
      <w:r w:rsidR="001801E9">
        <w:rPr>
          <w:rFonts w:cs="Arial"/>
          <w:lang w:val="en-US"/>
        </w:rPr>
        <w:t xml:space="preserve">reselect to other cells </w:t>
      </w:r>
      <w:r w:rsidR="00086360">
        <w:rPr>
          <w:rFonts w:cs="Arial"/>
          <w:lang w:val="en-US"/>
        </w:rPr>
        <w:t xml:space="preserve">on a frequency </w:t>
      </w:r>
      <w:r w:rsidR="001801E9">
        <w:rPr>
          <w:rFonts w:cs="Arial"/>
          <w:lang w:val="en-US"/>
        </w:rPr>
        <w:t xml:space="preserve">when the strongest cell does not belong to the </w:t>
      </w:r>
      <w:r w:rsidR="007B4ABE">
        <w:rPr>
          <w:rFonts w:cs="Arial"/>
          <w:lang w:val="en-US"/>
        </w:rPr>
        <w:t>selected/</w:t>
      </w:r>
      <w:r w:rsidR="00086360">
        <w:rPr>
          <w:rFonts w:cs="Arial"/>
          <w:lang w:val="en-US"/>
        </w:rPr>
        <w:t>registered</w:t>
      </w:r>
      <w:r w:rsidR="001801E9">
        <w:rPr>
          <w:rFonts w:cs="Arial"/>
          <w:lang w:val="en-US"/>
        </w:rPr>
        <w:t xml:space="preserve"> NPN was not fully resolved. In this contribution we </w:t>
      </w:r>
      <w:r w:rsidR="003D2B1E">
        <w:rPr>
          <w:rFonts w:cs="Arial"/>
          <w:lang w:val="en-US"/>
        </w:rPr>
        <w:t xml:space="preserve">address </w:t>
      </w:r>
      <w:r w:rsidR="001801E9">
        <w:rPr>
          <w:rFonts w:cs="Arial"/>
          <w:lang w:val="en-US"/>
        </w:rPr>
        <w:t>this issue.</w:t>
      </w:r>
    </w:p>
    <w:p w14:paraId="6B87B956" w14:textId="52CBF2B6" w:rsidR="004000E8" w:rsidRDefault="00230D18" w:rsidP="00CE0424">
      <w:pPr>
        <w:pStyle w:val="Heading1"/>
        <w:rPr>
          <w:rFonts w:cs="Arial"/>
        </w:rPr>
      </w:pPr>
      <w:bookmarkStart w:id="0" w:name="_Ref178064866"/>
      <w:r w:rsidRPr="001E4D93">
        <w:rPr>
          <w:rFonts w:cs="Arial"/>
        </w:rPr>
        <w:t>2</w:t>
      </w:r>
      <w:r w:rsidRPr="001E4D93">
        <w:rPr>
          <w:rFonts w:cs="Arial"/>
        </w:rPr>
        <w:tab/>
      </w:r>
      <w:r w:rsidR="004000E8" w:rsidRPr="001E4D93">
        <w:rPr>
          <w:rFonts w:cs="Arial"/>
        </w:rPr>
        <w:t>Discussion</w:t>
      </w:r>
      <w:bookmarkEnd w:id="0"/>
    </w:p>
    <w:p w14:paraId="6A73AA64" w14:textId="3132361F" w:rsidR="004A3D24" w:rsidRDefault="004A3D24" w:rsidP="004A3D24">
      <w:pPr>
        <w:pStyle w:val="Heading3"/>
      </w:pPr>
      <w:r w:rsidRPr="001E4D93">
        <w:t>2</w:t>
      </w:r>
      <w:r>
        <w:t>.1</w:t>
      </w:r>
      <w:r w:rsidRPr="001E4D93">
        <w:tab/>
      </w:r>
      <w:r w:rsidR="00D03CBD">
        <w:t>C</w:t>
      </w:r>
      <w:r>
        <w:t>ell selection</w:t>
      </w:r>
      <w:r w:rsidR="00D03CBD">
        <w:t>/reselection</w:t>
      </w:r>
      <w:r>
        <w:t xml:space="preserve"> in licensed spectrum</w:t>
      </w:r>
    </w:p>
    <w:p w14:paraId="3BB5A7D0" w14:textId="6E0068D2" w:rsidR="0053009B" w:rsidRDefault="001801E9" w:rsidP="004A3D24">
      <w:pPr>
        <w:pStyle w:val="BodyText"/>
      </w:pPr>
      <w:r>
        <w:t xml:space="preserve">In licensed spectrum the operator has exclusive right to use a frequency band in a certain geographical region. </w:t>
      </w:r>
      <w:r w:rsidR="0053009B">
        <w:t xml:space="preserve">Within that region all </w:t>
      </w:r>
      <w:r w:rsidR="00A8561D">
        <w:t xml:space="preserve">cells on </w:t>
      </w:r>
      <w:r w:rsidR="003F53A5">
        <w:t xml:space="preserve">a </w:t>
      </w:r>
      <w:r w:rsidR="00A8561D">
        <w:t>frequency will therefore be deployed by the same operator</w:t>
      </w:r>
      <w:r w:rsidR="0053009B">
        <w:t>.</w:t>
      </w:r>
    </w:p>
    <w:p w14:paraId="1420FEA4" w14:textId="4EF80CD0" w:rsidR="006E4F0E" w:rsidRDefault="0053009B" w:rsidP="004A3D24">
      <w:pPr>
        <w:pStyle w:val="BodyText"/>
      </w:pPr>
      <w:r>
        <w:t xml:space="preserve">For licensed spectrum the principle should be that UE camps on the strongest cell </w:t>
      </w:r>
      <w:r w:rsidR="00415BB7">
        <w:t>on a</w:t>
      </w:r>
      <w:r>
        <w:t xml:space="preserve"> frequency to limit inter-cell interference. If the strongest cell belongs to a different network than the selected one, the UE should not consider other (weaker) cells on the frequency; instead it should </w:t>
      </w:r>
      <w:r w:rsidR="007B4ABE">
        <w:t xml:space="preserve">select or reselect </w:t>
      </w:r>
      <w:r w:rsidR="00415BB7">
        <w:t>to a</w:t>
      </w:r>
      <w:r w:rsidR="003F53A5">
        <w:t xml:space="preserve"> cell on another frequency</w:t>
      </w:r>
      <w:r w:rsidR="00415BB7">
        <w:t xml:space="preserve">. For </w:t>
      </w:r>
      <w:r w:rsidR="006E4F0E">
        <w:t xml:space="preserve">the initial cell selection for </w:t>
      </w:r>
      <w:r w:rsidR="00415BB7">
        <w:t>PLMNs this is captured in TS 38.304</w:t>
      </w:r>
      <w:r w:rsidR="003D2B1E">
        <w:t xml:space="preserve"> </w:t>
      </w:r>
      <w:r w:rsidR="003D2B1E">
        <w:fldChar w:fldCharType="begin"/>
      </w:r>
      <w:r w:rsidR="003D2B1E">
        <w:instrText xml:space="preserve"> REF _Ref37355863 \r \h </w:instrText>
      </w:r>
      <w:r w:rsidR="003D2B1E">
        <w:fldChar w:fldCharType="separate"/>
      </w:r>
      <w:r w:rsidR="003D2B1E">
        <w:t>[3]</w:t>
      </w:r>
      <w:r w:rsidR="003D2B1E">
        <w:fldChar w:fldCharType="end"/>
      </w:r>
      <w:r w:rsidR="00415BB7">
        <w:t xml:space="preserve"> as:</w:t>
      </w:r>
    </w:p>
    <w:p w14:paraId="05BD3578" w14:textId="77777777" w:rsidR="006E4F0E" w:rsidRPr="00A500E3" w:rsidRDefault="006E4F0E" w:rsidP="006E4F0E">
      <w:pPr>
        <w:pStyle w:val="Heading3"/>
        <w:spacing w:after="0"/>
      </w:pPr>
      <w:r w:rsidRPr="00A500E3">
        <w:t>5.2.3</w:t>
      </w:r>
      <w:r w:rsidRPr="00A500E3">
        <w:tab/>
        <w:t>Cell Selection process</w:t>
      </w:r>
    </w:p>
    <w:p w14:paraId="46B8DE50" w14:textId="77777777" w:rsidR="006E4F0E" w:rsidRDefault="006E4F0E" w:rsidP="006E4F0E">
      <w:pPr>
        <w:spacing w:after="120"/>
        <w:rPr>
          <w:lang w:eastAsia="en-US"/>
        </w:rPr>
      </w:pPr>
      <w:r>
        <w:rPr>
          <w:lang w:eastAsia="en-US"/>
        </w:rPr>
        <w:t>&lt;…&gt;</w:t>
      </w:r>
    </w:p>
    <w:p w14:paraId="3D3572DD" w14:textId="77777777" w:rsidR="006E4F0E" w:rsidRPr="00A500E3" w:rsidRDefault="006E4F0E" w:rsidP="006E4F0E">
      <w:pPr>
        <w:pStyle w:val="Heading4"/>
        <w:spacing w:before="0"/>
      </w:pPr>
      <w:r w:rsidRPr="00A500E3">
        <w:t>5.2.3.1</w:t>
      </w:r>
      <w:r w:rsidRPr="00A500E3">
        <w:tab/>
        <w:t>Description</w:t>
      </w:r>
    </w:p>
    <w:p w14:paraId="46844CEB" w14:textId="77777777" w:rsidR="006E4F0E" w:rsidRPr="00A500E3" w:rsidRDefault="006E4F0E" w:rsidP="006E4F0E">
      <w:r w:rsidRPr="00A500E3">
        <w:t>Cell selection is performed by one of the following two procedures:</w:t>
      </w:r>
    </w:p>
    <w:p w14:paraId="5C87BBE5" w14:textId="77777777" w:rsidR="006E4F0E" w:rsidRPr="00A500E3" w:rsidRDefault="006E4F0E" w:rsidP="006E4F0E">
      <w:pPr>
        <w:pStyle w:val="B1"/>
        <w:rPr>
          <w:lang w:eastAsia="ja-JP"/>
        </w:rPr>
      </w:pPr>
      <w:r w:rsidRPr="00A500E3">
        <w:rPr>
          <w:lang w:eastAsia="ja-JP"/>
        </w:rPr>
        <w:t>a)</w:t>
      </w:r>
      <w:r w:rsidRPr="00A500E3">
        <w:rPr>
          <w:lang w:eastAsia="ja-JP"/>
        </w:rPr>
        <w:tab/>
        <w:t>Initial cell selection (no prior knowledge of which RF channels are NR frequencies):</w:t>
      </w:r>
    </w:p>
    <w:p w14:paraId="5E4028F1" w14:textId="77777777" w:rsidR="006E4F0E" w:rsidRPr="00A500E3" w:rsidRDefault="006E4F0E" w:rsidP="006E4F0E">
      <w:pPr>
        <w:pStyle w:val="B2"/>
      </w:pPr>
      <w:r w:rsidRPr="00A500E3">
        <w:t>1.</w:t>
      </w:r>
      <w:r w:rsidRPr="00A500E3">
        <w:tab/>
        <w:t>The UE shall scan all RF channels in the NR bands according to its capabilities to find a suitable cell.</w:t>
      </w:r>
    </w:p>
    <w:p w14:paraId="5E6F7CD7" w14:textId="77777777" w:rsidR="006E4F0E" w:rsidRPr="00A500E3" w:rsidRDefault="006E4F0E" w:rsidP="006E4F0E">
      <w:pPr>
        <w:pStyle w:val="B2"/>
      </w:pPr>
      <w:r w:rsidRPr="00EF51EC">
        <w:rPr>
          <w:highlight w:val="yellow"/>
        </w:rPr>
        <w:t>2.</w:t>
      </w:r>
      <w:r w:rsidRPr="00EF51EC">
        <w:rPr>
          <w:highlight w:val="yellow"/>
        </w:rPr>
        <w:tab/>
        <w:t>On each frequency, the UE need only search for the strongest cell</w:t>
      </w:r>
      <w:r w:rsidRPr="00A500E3">
        <w:t>.</w:t>
      </w:r>
    </w:p>
    <w:p w14:paraId="76153565" w14:textId="77777777" w:rsidR="006E4F0E" w:rsidRPr="00A500E3" w:rsidRDefault="006E4F0E" w:rsidP="006E4F0E">
      <w:pPr>
        <w:pStyle w:val="B2"/>
      </w:pPr>
      <w:r w:rsidRPr="00A500E3">
        <w:t>3.</w:t>
      </w:r>
      <w:r w:rsidRPr="00A500E3">
        <w:tab/>
        <w:t>Once a suitable cell is found, this cell shall be selected.</w:t>
      </w:r>
    </w:p>
    <w:p w14:paraId="26AE561C" w14:textId="77777777" w:rsidR="006E4F0E" w:rsidRPr="00A500E3" w:rsidRDefault="006E4F0E" w:rsidP="006E4F0E">
      <w:pPr>
        <w:pStyle w:val="B1"/>
        <w:rPr>
          <w:lang w:eastAsia="ja-JP"/>
        </w:rPr>
      </w:pPr>
      <w:r w:rsidRPr="00A500E3">
        <w:rPr>
          <w:lang w:eastAsia="ja-JP"/>
        </w:rPr>
        <w:t>b)</w:t>
      </w:r>
      <w:r w:rsidRPr="00A500E3">
        <w:rPr>
          <w:lang w:eastAsia="ja-JP"/>
        </w:rPr>
        <w:tab/>
        <w:t>Cell selection by leveraging stored information:</w:t>
      </w:r>
    </w:p>
    <w:p w14:paraId="092A31BD" w14:textId="77777777" w:rsidR="006E4F0E" w:rsidRPr="00A500E3" w:rsidRDefault="006E4F0E" w:rsidP="006E4F0E">
      <w:pPr>
        <w:pStyle w:val="B2"/>
      </w:pPr>
      <w:r w:rsidRPr="00A500E3">
        <w:t>1.</w:t>
      </w:r>
      <w:r w:rsidRPr="00A500E3">
        <w:tab/>
        <w:t>This procedure requires stored information of frequencies and optionally also information on cell parameters from previously received measurement control information elements or from previously detected cells.</w:t>
      </w:r>
    </w:p>
    <w:p w14:paraId="32C2D0AA" w14:textId="77777777" w:rsidR="006E4F0E" w:rsidRPr="00A500E3" w:rsidRDefault="006E4F0E" w:rsidP="006E4F0E">
      <w:pPr>
        <w:pStyle w:val="B2"/>
      </w:pPr>
      <w:r w:rsidRPr="00A500E3">
        <w:t>2.</w:t>
      </w:r>
      <w:r w:rsidRPr="00A500E3">
        <w:tab/>
        <w:t>Once the UE has found a suitable cell, the UE shall select it.</w:t>
      </w:r>
    </w:p>
    <w:p w14:paraId="76CBDBA7" w14:textId="77777777" w:rsidR="006E4F0E" w:rsidRPr="00A500E3" w:rsidRDefault="006E4F0E" w:rsidP="006E4F0E">
      <w:pPr>
        <w:pStyle w:val="B2"/>
      </w:pPr>
      <w:r w:rsidRPr="00A500E3">
        <w:t>3.</w:t>
      </w:r>
      <w:r w:rsidRPr="00A500E3">
        <w:tab/>
        <w:t>If no suitable cell is found, the initial cell selection procedure in a) shall be started.</w:t>
      </w:r>
    </w:p>
    <w:p w14:paraId="2F3CD019" w14:textId="228E01D1" w:rsidR="00A81D38" w:rsidRDefault="006E4F0E" w:rsidP="004A7345">
      <w:pPr>
        <w:pStyle w:val="NO"/>
      </w:pPr>
      <w:r w:rsidRPr="00A500E3">
        <w:t>NOTE:</w:t>
      </w:r>
      <w:r w:rsidRPr="00A500E3">
        <w:tab/>
        <w:t>Priorities between different frequencies or RATs provided to the UE by system information or dedicated signalling are not used in the cell selection process.</w:t>
      </w:r>
    </w:p>
    <w:p w14:paraId="1CDC87DD" w14:textId="714D2A49" w:rsidR="003D2B1E" w:rsidRDefault="006E4F0E" w:rsidP="004A7345">
      <w:pPr>
        <w:pStyle w:val="BodyText"/>
        <w:spacing w:before="120"/>
      </w:pPr>
      <w:r>
        <w:t>And for cell reselection for PLMNs it is captured as:</w:t>
      </w:r>
    </w:p>
    <w:p w14:paraId="3B0315D2" w14:textId="77777777" w:rsidR="006E4F0E" w:rsidRPr="00A500E3" w:rsidRDefault="006E4F0E" w:rsidP="006E4F0E">
      <w:pPr>
        <w:pStyle w:val="Heading3"/>
        <w:spacing w:after="0"/>
      </w:pPr>
      <w:r w:rsidRPr="00A500E3">
        <w:lastRenderedPageBreak/>
        <w:t>5.2.4</w:t>
      </w:r>
      <w:r w:rsidRPr="00A500E3">
        <w:tab/>
        <w:t>Cell Reselection evaluation process</w:t>
      </w:r>
    </w:p>
    <w:p w14:paraId="0068E20C" w14:textId="77777777" w:rsidR="006E4F0E" w:rsidRDefault="006E4F0E" w:rsidP="006E4F0E">
      <w:pPr>
        <w:spacing w:after="0"/>
        <w:rPr>
          <w:lang w:eastAsia="en-US"/>
        </w:rPr>
      </w:pPr>
      <w:r>
        <w:rPr>
          <w:lang w:eastAsia="en-US"/>
        </w:rPr>
        <w:t>&lt;…&gt;</w:t>
      </w:r>
    </w:p>
    <w:p w14:paraId="52B4A825" w14:textId="77777777" w:rsidR="006E4F0E" w:rsidRDefault="006E4F0E" w:rsidP="006E4F0E">
      <w:pPr>
        <w:pStyle w:val="Heading4"/>
        <w:spacing w:after="0"/>
      </w:pPr>
      <w:r w:rsidRPr="00A500E3">
        <w:t>5.2.4.4</w:t>
      </w:r>
      <w:r w:rsidRPr="00A500E3">
        <w:rPr>
          <w:rFonts w:ascii="Century" w:hAnsi="Century"/>
          <w:kern w:val="2"/>
          <w:sz w:val="21"/>
        </w:rPr>
        <w:tab/>
      </w:r>
      <w:r w:rsidRPr="00A500E3">
        <w:t>Cells with cell reservations, access restrictions or unsuitable for normal camping</w:t>
      </w:r>
    </w:p>
    <w:p w14:paraId="77A37FB6" w14:textId="77777777" w:rsidR="006E4F0E" w:rsidRPr="00776AD5" w:rsidRDefault="006E4F0E" w:rsidP="006E4F0E">
      <w:pPr>
        <w:spacing w:after="120"/>
      </w:pPr>
      <w:r>
        <w:t>&lt;…&gt;</w:t>
      </w:r>
    </w:p>
    <w:p w14:paraId="0D6DDAAD" w14:textId="1D1054BE" w:rsidR="006E4F0E" w:rsidRDefault="006E4F0E" w:rsidP="004A7345">
      <w:r w:rsidRPr="00776AD5">
        <w:rPr>
          <w:highlight w:val="yellow"/>
          <w:lang w:eastAsia="en-US"/>
        </w:rPr>
        <w:t>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w:t>
      </w:r>
      <w:r w:rsidRPr="00D66675">
        <w:rPr>
          <w:lang w:eastAsia="en-US"/>
        </w:rPr>
        <w:t xml:space="preserve"> If the UE enters into state </w:t>
      </w:r>
      <w:r w:rsidRPr="00D66675">
        <w:rPr>
          <w:i/>
          <w:iCs/>
          <w:lang w:eastAsia="en-US"/>
        </w:rPr>
        <w:t>any cell selection</w:t>
      </w:r>
      <w:r w:rsidRPr="00D66675">
        <w:rPr>
          <w:lang w:eastAsia="en-US"/>
        </w:rPr>
        <w:t>, any limitation shall be removed. If the UE is redirected under NR control to a frequency for which the timer is running, any limitation on that frequency shall be removed.</w:t>
      </w:r>
    </w:p>
    <w:p w14:paraId="2EEADFF9" w14:textId="168FB3F3" w:rsidR="00805A7E" w:rsidRDefault="00415BB7" w:rsidP="004A7345">
      <w:pPr>
        <w:pStyle w:val="BodyText"/>
        <w:spacing w:before="120"/>
      </w:pPr>
      <w:r>
        <w:t xml:space="preserve">For SNPNs we see no reason to deviate from this </w:t>
      </w:r>
      <w:r w:rsidR="009725AE">
        <w:t>principle</w:t>
      </w:r>
      <w:r>
        <w:t xml:space="preserve">. Some companies argued that if RAN sharing is used there may be several networks sharing the same frequency. If </w:t>
      </w:r>
      <w:r w:rsidR="00B411EC">
        <w:t>an</w:t>
      </w:r>
      <w:r>
        <w:t xml:space="preserve"> SNPN </w:t>
      </w:r>
      <w:r w:rsidR="00B411EC">
        <w:t>is</w:t>
      </w:r>
      <w:r>
        <w:t xml:space="preserve"> locally deployed</w:t>
      </w:r>
      <w:r w:rsidR="00B411EC">
        <w:t xml:space="preserve"> (e.g. in a factory)</w:t>
      </w:r>
      <w:r>
        <w:t xml:space="preserve">, you could extend the coverage of </w:t>
      </w:r>
      <w:r w:rsidR="00B411EC">
        <w:t xml:space="preserve">the </w:t>
      </w:r>
      <w:r>
        <w:t xml:space="preserve">SNPN cell and prevent the UE from entering limited service state by allowing the UE to also consider weaker cells on </w:t>
      </w:r>
      <w:r w:rsidR="00B411EC">
        <w:t>a</w:t>
      </w:r>
      <w:r>
        <w:t xml:space="preserve"> frequency. However, this </w:t>
      </w:r>
      <w:r w:rsidR="00805A7E">
        <w:t>causes inter-cell interference which would impact UEs in other cells.</w:t>
      </w:r>
      <w:r w:rsidR="00887266">
        <w:t xml:space="preserve"> So, while one may believe that this is beneficial for one particular UE in some particular scenarios, this will hurt the overall system performance.</w:t>
      </w:r>
      <w:r w:rsidR="00805A7E">
        <w:t xml:space="preserve"> It is also questionable how much the coverage of an SNPN cell can be extended before it becomes unusable. We therefore propose:</w:t>
      </w:r>
    </w:p>
    <w:p w14:paraId="05F8E9B4" w14:textId="221BA859" w:rsidR="00295442" w:rsidRPr="00805A7E" w:rsidRDefault="00295442" w:rsidP="00295442">
      <w:pPr>
        <w:pStyle w:val="Proposal"/>
        <w:numPr>
          <w:ilvl w:val="0"/>
          <w:numId w:val="23"/>
        </w:numPr>
        <w:tabs>
          <w:tab w:val="clear" w:pos="1304"/>
        </w:tabs>
        <w:ind w:left="1701" w:hanging="1701"/>
        <w:textAlignment w:val="auto"/>
        <w:rPr>
          <w:rFonts w:cs="Arial"/>
          <w:spacing w:val="2"/>
          <w:lang w:val="en-US" w:eastAsia="en-US"/>
        </w:rPr>
      </w:pPr>
      <w:bookmarkStart w:id="1" w:name="_Toc37361969"/>
      <w:r>
        <w:rPr>
          <w:rFonts w:cs="Arial"/>
          <w:lang w:val="en-US"/>
        </w:rPr>
        <w:t xml:space="preserve">For SNPN in licensed spectrum, if the strongest cell on a frequency does not belong to the </w:t>
      </w:r>
      <w:r w:rsidR="00E7317A">
        <w:rPr>
          <w:rFonts w:cs="Arial"/>
          <w:lang w:val="en-US"/>
        </w:rPr>
        <w:t>selected/</w:t>
      </w:r>
      <w:r>
        <w:rPr>
          <w:rFonts w:cs="Arial"/>
          <w:lang w:val="en-US"/>
        </w:rPr>
        <w:t xml:space="preserve">registered SNPN, the UE does not </w:t>
      </w:r>
      <w:r w:rsidR="009725AE">
        <w:rPr>
          <w:rFonts w:cs="Arial"/>
          <w:lang w:val="en-US"/>
        </w:rPr>
        <w:t xml:space="preserve">select or reselect to </w:t>
      </w:r>
      <w:r>
        <w:rPr>
          <w:rFonts w:cs="Arial"/>
          <w:lang w:val="en-US"/>
        </w:rPr>
        <w:t>this cell or other cells on the frequency.</w:t>
      </w:r>
      <w:bookmarkEnd w:id="1"/>
    </w:p>
    <w:p w14:paraId="3F44F291" w14:textId="69996C1D" w:rsidR="008A701B" w:rsidRDefault="009725AE" w:rsidP="008A701B">
      <w:pPr>
        <w:pStyle w:val="BodyText"/>
      </w:pPr>
      <w:r>
        <w:t xml:space="preserve">The same principle also applies to CAGs, i.e. the UE should not consider other cells on a frequency if the strongest cell belongs to a different network. However, since CAGs are not separate networks but rather represent areas within a PLMN (see </w:t>
      </w:r>
      <w:r>
        <w:fldChar w:fldCharType="begin"/>
      </w:r>
      <w:r>
        <w:instrText xml:space="preserve"> REF _Ref37152666 \r \h </w:instrText>
      </w:r>
      <w:r>
        <w:fldChar w:fldCharType="separate"/>
      </w:r>
      <w:r>
        <w:t>[1]</w:t>
      </w:r>
      <w:r>
        <w:fldChar w:fldCharType="end"/>
      </w:r>
      <w:r>
        <w:t xml:space="preserve">), the UE should only consider the PLMN ID when checking which network the strongest cell belongs to. In other words, the CAG IDs broadcasted by the cell is irrelevant </w:t>
      </w:r>
      <w:r w:rsidR="008A701B">
        <w:t>when determining the network. In this way, we ensure, for example, that a CAG UE located near a strong public cell of PLMN#1 does not attempt to camp on a faraway and weak CAG cell of PLMN#1 on the same frequency. Considering the above, we propose:</w:t>
      </w:r>
    </w:p>
    <w:p w14:paraId="524F2B23" w14:textId="525B3988" w:rsidR="001801E9" w:rsidRPr="00ED2862" w:rsidRDefault="007F2797" w:rsidP="004A3D24">
      <w:pPr>
        <w:pStyle w:val="Proposal"/>
        <w:numPr>
          <w:ilvl w:val="0"/>
          <w:numId w:val="23"/>
        </w:numPr>
        <w:tabs>
          <w:tab w:val="clear" w:pos="1304"/>
        </w:tabs>
        <w:ind w:left="1701" w:hanging="1701"/>
        <w:textAlignment w:val="auto"/>
        <w:rPr>
          <w:rFonts w:cs="Arial"/>
          <w:spacing w:val="2"/>
          <w:lang w:val="en-US" w:eastAsia="en-US"/>
        </w:rPr>
      </w:pPr>
      <w:bookmarkStart w:id="2" w:name="_Toc37360086"/>
      <w:bookmarkStart w:id="3" w:name="_Toc37361133"/>
      <w:bookmarkStart w:id="4" w:name="_Toc37361319"/>
      <w:bookmarkStart w:id="5" w:name="_Toc37361970"/>
      <w:bookmarkEnd w:id="2"/>
      <w:bookmarkEnd w:id="3"/>
      <w:bookmarkEnd w:id="4"/>
      <w:r>
        <w:rPr>
          <w:rFonts w:cs="Arial"/>
          <w:lang w:val="en-US"/>
        </w:rPr>
        <w:t>For CAG</w:t>
      </w:r>
      <w:r w:rsidR="00EC19A1">
        <w:rPr>
          <w:rFonts w:cs="Arial"/>
          <w:lang w:val="en-US"/>
        </w:rPr>
        <w:t xml:space="preserve"> in licensed spectrum</w:t>
      </w:r>
      <w:r>
        <w:rPr>
          <w:rFonts w:cs="Arial"/>
          <w:lang w:val="en-US"/>
        </w:rPr>
        <w:t xml:space="preserve">, if the strongest cell on a frequency does not belong to </w:t>
      </w:r>
      <w:r w:rsidR="00E7317A">
        <w:rPr>
          <w:rFonts w:cs="Arial"/>
          <w:lang w:val="en-US"/>
        </w:rPr>
        <w:t xml:space="preserve">the selected/registered </w:t>
      </w:r>
      <w:r>
        <w:rPr>
          <w:rFonts w:cs="Arial"/>
          <w:lang w:val="en-US"/>
        </w:rPr>
        <w:t>PLMN</w:t>
      </w:r>
      <w:r w:rsidR="00295442">
        <w:rPr>
          <w:rFonts w:cs="Arial"/>
          <w:lang w:val="en-US"/>
        </w:rPr>
        <w:t xml:space="preserve"> or a</w:t>
      </w:r>
      <w:r w:rsidR="00E7317A">
        <w:rPr>
          <w:rFonts w:cs="Arial"/>
          <w:lang w:val="en-US"/>
        </w:rPr>
        <w:t>n equivalent</w:t>
      </w:r>
      <w:r w:rsidR="00295442">
        <w:rPr>
          <w:rFonts w:cs="Arial"/>
          <w:lang w:val="en-US"/>
        </w:rPr>
        <w:t xml:space="preserve"> PLMN</w:t>
      </w:r>
      <w:r w:rsidR="00E7317A">
        <w:rPr>
          <w:rFonts w:cs="Arial"/>
          <w:lang w:val="en-US"/>
        </w:rPr>
        <w:t>,</w:t>
      </w:r>
      <w:r>
        <w:rPr>
          <w:rFonts w:cs="Arial"/>
          <w:lang w:val="en-US"/>
        </w:rPr>
        <w:t xml:space="preserve"> </w:t>
      </w:r>
      <w:r w:rsidR="00E7317A">
        <w:rPr>
          <w:rFonts w:cs="Arial"/>
          <w:lang w:val="en-US"/>
        </w:rPr>
        <w:t>the UE does not select or reselect to this cell or other cells on the frequency.</w:t>
      </w:r>
      <w:bookmarkEnd w:id="5"/>
    </w:p>
    <w:p w14:paraId="41826829" w14:textId="6E1578C4" w:rsidR="004A3D24" w:rsidRDefault="004A3D24" w:rsidP="004A3D24">
      <w:pPr>
        <w:pStyle w:val="Heading3"/>
      </w:pPr>
      <w:r w:rsidRPr="001E4D93">
        <w:t>2</w:t>
      </w:r>
      <w:r>
        <w:t>.2</w:t>
      </w:r>
      <w:r w:rsidRPr="001E4D93">
        <w:tab/>
      </w:r>
      <w:r w:rsidR="00C3787F">
        <w:t>C</w:t>
      </w:r>
      <w:r>
        <w:t xml:space="preserve">ell </w:t>
      </w:r>
      <w:r w:rsidR="00C3787F">
        <w:t>selection/</w:t>
      </w:r>
      <w:r>
        <w:t>reselection in unlicensed spectrum</w:t>
      </w:r>
    </w:p>
    <w:p w14:paraId="430F8A26" w14:textId="48C6D696" w:rsidR="00E7317A" w:rsidRDefault="00D8435C" w:rsidP="00357E45">
      <w:pPr>
        <w:pStyle w:val="BodyText"/>
        <w:spacing w:after="240"/>
      </w:pPr>
      <w:r w:rsidRPr="00D8435C">
        <w:t xml:space="preserve">In unlicensed spectrum cells on </w:t>
      </w:r>
      <w:r>
        <w:t xml:space="preserve">a </w:t>
      </w:r>
      <w:r w:rsidRPr="00D8435C">
        <w:t xml:space="preserve">frequency </w:t>
      </w:r>
      <w:r w:rsidR="00A81D38">
        <w:t>are deployed by</w:t>
      </w:r>
      <w:r w:rsidRPr="00D8435C">
        <w:t xml:space="preserve"> </w:t>
      </w:r>
      <w:r>
        <w:t xml:space="preserve">different </w:t>
      </w:r>
      <w:r w:rsidRPr="00D8435C">
        <w:t>operators</w:t>
      </w:r>
      <w:r w:rsidR="00A81D38">
        <w:t xml:space="preserve"> in an uncoordinated fashion</w:t>
      </w:r>
      <w:r w:rsidRPr="00D8435C">
        <w:t>.</w:t>
      </w:r>
      <w:r>
        <w:t xml:space="preserve"> </w:t>
      </w:r>
      <w:r w:rsidR="001C61F8">
        <w:t>UEs</w:t>
      </w:r>
      <w:r w:rsidR="00D66675">
        <w:t xml:space="preserve"> are </w:t>
      </w:r>
      <w:r w:rsidR="001C61F8">
        <w:t>therefore</w:t>
      </w:r>
      <w:r w:rsidR="00D66675">
        <w:t xml:space="preserve"> allowed to </w:t>
      </w:r>
      <w:r w:rsidR="001C61F8">
        <w:t>also consider weaker cells on a frequency</w:t>
      </w:r>
      <w:r w:rsidR="00A81D38">
        <w:t xml:space="preserve"> if the strongest cell belongs to a different network. For </w:t>
      </w:r>
      <w:r w:rsidR="00E7317A">
        <w:t xml:space="preserve">the initial cell selection for </w:t>
      </w:r>
      <w:r w:rsidR="00A81D38">
        <w:t>PLMNs this is captured in the NR-U CR for TS 38.304</w:t>
      </w:r>
      <w:r w:rsidR="00D66675">
        <w:t xml:space="preserve"> </w:t>
      </w:r>
      <w:r w:rsidR="00D66675">
        <w:fldChar w:fldCharType="begin"/>
      </w:r>
      <w:r w:rsidR="00D66675">
        <w:instrText xml:space="preserve"> REF _Ref37154522 \r \h </w:instrText>
      </w:r>
      <w:r w:rsidR="00D66675">
        <w:fldChar w:fldCharType="separate"/>
      </w:r>
      <w:r w:rsidR="00D66675">
        <w:t>[2]</w:t>
      </w:r>
      <w:r w:rsidR="00D66675">
        <w:fldChar w:fldCharType="end"/>
      </w:r>
      <w:r w:rsidR="00A81D38">
        <w:t xml:space="preserve"> as:</w:t>
      </w:r>
    </w:p>
    <w:p w14:paraId="4A8D7CE6" w14:textId="77777777" w:rsidR="00E7317A" w:rsidRPr="00A500E3" w:rsidRDefault="00E7317A" w:rsidP="00E7317A">
      <w:pPr>
        <w:pStyle w:val="Heading3"/>
        <w:spacing w:after="0"/>
      </w:pPr>
      <w:r w:rsidRPr="00A500E3">
        <w:t>5.2.3</w:t>
      </w:r>
      <w:r w:rsidRPr="00A500E3">
        <w:tab/>
        <w:t>Cell Selection process</w:t>
      </w:r>
    </w:p>
    <w:p w14:paraId="30FD5BF9" w14:textId="77777777" w:rsidR="00E7317A" w:rsidRDefault="00E7317A" w:rsidP="00E7317A">
      <w:pPr>
        <w:spacing w:after="120"/>
        <w:rPr>
          <w:lang w:eastAsia="en-US"/>
        </w:rPr>
      </w:pPr>
      <w:r>
        <w:rPr>
          <w:lang w:eastAsia="en-US"/>
        </w:rPr>
        <w:t>&lt;…&gt;</w:t>
      </w:r>
    </w:p>
    <w:p w14:paraId="02BE1FD3" w14:textId="77777777" w:rsidR="00E7317A" w:rsidRPr="00A500E3" w:rsidRDefault="00E7317A" w:rsidP="00E7317A">
      <w:pPr>
        <w:pStyle w:val="Heading4"/>
        <w:spacing w:before="0"/>
      </w:pPr>
      <w:r w:rsidRPr="00A500E3">
        <w:t>5.2.3.1</w:t>
      </w:r>
      <w:r w:rsidRPr="00A500E3">
        <w:tab/>
        <w:t>Description</w:t>
      </w:r>
    </w:p>
    <w:p w14:paraId="52D79640" w14:textId="77777777" w:rsidR="00E7317A" w:rsidRPr="00A500E3" w:rsidRDefault="00E7317A" w:rsidP="00E7317A">
      <w:r w:rsidRPr="00A500E3">
        <w:t>Cell selection is performed by one of the following two procedures:</w:t>
      </w:r>
    </w:p>
    <w:p w14:paraId="33AC02B9" w14:textId="77777777" w:rsidR="00E7317A" w:rsidRPr="00A500E3" w:rsidRDefault="00E7317A" w:rsidP="00E7317A">
      <w:pPr>
        <w:pStyle w:val="B1"/>
        <w:rPr>
          <w:lang w:eastAsia="ja-JP"/>
        </w:rPr>
      </w:pPr>
      <w:r w:rsidRPr="00A500E3">
        <w:rPr>
          <w:lang w:eastAsia="ja-JP"/>
        </w:rPr>
        <w:t>a)</w:t>
      </w:r>
      <w:r w:rsidRPr="00A500E3">
        <w:rPr>
          <w:lang w:eastAsia="ja-JP"/>
        </w:rPr>
        <w:tab/>
        <w:t>Initial cell selection (no prior knowledge of which RF channels are NR frequencies):</w:t>
      </w:r>
    </w:p>
    <w:p w14:paraId="68F14C25" w14:textId="77777777" w:rsidR="00E7317A" w:rsidRPr="00A500E3" w:rsidRDefault="00E7317A" w:rsidP="00E7317A">
      <w:pPr>
        <w:pStyle w:val="B2"/>
      </w:pPr>
      <w:r w:rsidRPr="00A500E3">
        <w:t>1.</w:t>
      </w:r>
      <w:r w:rsidRPr="00A500E3">
        <w:tab/>
        <w:t>The UE shall scan all RF channels in the NR bands according to its capabilities to find a suitable cell.</w:t>
      </w:r>
    </w:p>
    <w:p w14:paraId="0C031896" w14:textId="279320A2" w:rsidR="00E7317A" w:rsidRPr="00A500E3" w:rsidRDefault="00E7317A" w:rsidP="00E7317A">
      <w:pPr>
        <w:pStyle w:val="B2"/>
      </w:pPr>
      <w:r w:rsidRPr="004A7345">
        <w:t>2.</w:t>
      </w:r>
      <w:r w:rsidRPr="004A7345">
        <w:tab/>
        <w:t>On each frequency, the UE need only search for the strongest cell</w:t>
      </w:r>
      <w:r w:rsidRPr="004A7345">
        <w:rPr>
          <w:color w:val="FF0000"/>
          <w:highlight w:val="yellow"/>
        </w:rPr>
        <w:t>, except for operation with shared spectrum channel access where the UE may search for the next strongest cell(s).</w:t>
      </w:r>
    </w:p>
    <w:p w14:paraId="6DD2F09B" w14:textId="77777777" w:rsidR="00E7317A" w:rsidRPr="00A500E3" w:rsidRDefault="00E7317A" w:rsidP="00E7317A">
      <w:pPr>
        <w:pStyle w:val="B2"/>
      </w:pPr>
      <w:r w:rsidRPr="00A500E3">
        <w:t>3.</w:t>
      </w:r>
      <w:r w:rsidRPr="00A500E3">
        <w:tab/>
        <w:t>Once a suitable cell is found, this cell shall be selected.</w:t>
      </w:r>
    </w:p>
    <w:p w14:paraId="50655A67" w14:textId="77777777" w:rsidR="00E7317A" w:rsidRPr="00A500E3" w:rsidRDefault="00E7317A" w:rsidP="00E7317A">
      <w:pPr>
        <w:pStyle w:val="B1"/>
        <w:rPr>
          <w:lang w:eastAsia="ja-JP"/>
        </w:rPr>
      </w:pPr>
      <w:r w:rsidRPr="00A500E3">
        <w:rPr>
          <w:lang w:eastAsia="ja-JP"/>
        </w:rPr>
        <w:t>b)</w:t>
      </w:r>
      <w:r w:rsidRPr="00A500E3">
        <w:rPr>
          <w:lang w:eastAsia="ja-JP"/>
        </w:rPr>
        <w:tab/>
        <w:t>Cell selection by leveraging stored information:</w:t>
      </w:r>
    </w:p>
    <w:p w14:paraId="5B49F111" w14:textId="77777777" w:rsidR="00E7317A" w:rsidRPr="00A500E3" w:rsidRDefault="00E7317A" w:rsidP="00E7317A">
      <w:pPr>
        <w:pStyle w:val="B2"/>
      </w:pPr>
      <w:r w:rsidRPr="00A500E3">
        <w:t>1.</w:t>
      </w:r>
      <w:r w:rsidRPr="00A500E3">
        <w:tab/>
        <w:t>This procedure requires stored information of frequencies and optionally also information on cell parameters from previously received measurement control information elements or from previously detected cells.</w:t>
      </w:r>
    </w:p>
    <w:p w14:paraId="3EB1F63D" w14:textId="77777777" w:rsidR="00E7317A" w:rsidRPr="00A500E3" w:rsidRDefault="00E7317A" w:rsidP="00E7317A">
      <w:pPr>
        <w:pStyle w:val="B2"/>
      </w:pPr>
      <w:r w:rsidRPr="00A500E3">
        <w:lastRenderedPageBreak/>
        <w:t>2.</w:t>
      </w:r>
      <w:r w:rsidRPr="00A500E3">
        <w:tab/>
        <w:t>Once the UE has found a suitable cell, the UE shall select it.</w:t>
      </w:r>
    </w:p>
    <w:p w14:paraId="4C404C90" w14:textId="77777777" w:rsidR="00E7317A" w:rsidRPr="00A500E3" w:rsidRDefault="00E7317A" w:rsidP="00E7317A">
      <w:pPr>
        <w:pStyle w:val="B2"/>
      </w:pPr>
      <w:r w:rsidRPr="00A500E3">
        <w:t>3.</w:t>
      </w:r>
      <w:r w:rsidRPr="00A500E3">
        <w:tab/>
        <w:t>If no suitable cell is found, the initial cell selection procedure in a) shall be started.</w:t>
      </w:r>
    </w:p>
    <w:p w14:paraId="3DB17FCD" w14:textId="01E4A963" w:rsidR="00E7317A" w:rsidRDefault="00E7317A" w:rsidP="004A7345">
      <w:pPr>
        <w:pStyle w:val="NO"/>
      </w:pPr>
      <w:r w:rsidRPr="00A500E3">
        <w:t>NOTE:</w:t>
      </w:r>
      <w:r w:rsidRPr="00A500E3">
        <w:tab/>
        <w:t>Priorities between different frequencies or RATs provided to the UE by system information or dedicated signalling are not used in the cell selection process.</w:t>
      </w:r>
    </w:p>
    <w:p w14:paraId="51C9D8E6" w14:textId="77777777" w:rsidR="00E7317A" w:rsidRDefault="00E7317A" w:rsidP="00E7317A">
      <w:pPr>
        <w:pStyle w:val="BodyText"/>
        <w:spacing w:before="120"/>
      </w:pPr>
      <w:r>
        <w:t>And for cell reselection for PLMNs it is captured as:</w:t>
      </w:r>
    </w:p>
    <w:p w14:paraId="4792C4D3" w14:textId="77777777" w:rsidR="00E7317A" w:rsidRPr="00A500E3" w:rsidRDefault="00E7317A" w:rsidP="00E7317A">
      <w:pPr>
        <w:pStyle w:val="Heading3"/>
        <w:spacing w:after="0"/>
      </w:pPr>
      <w:r w:rsidRPr="00A500E3">
        <w:t>5.2.4</w:t>
      </w:r>
      <w:r w:rsidRPr="00A500E3">
        <w:tab/>
        <w:t>Cell Reselection evaluation process</w:t>
      </w:r>
    </w:p>
    <w:p w14:paraId="6495A140" w14:textId="77777777" w:rsidR="00E7317A" w:rsidRDefault="00E7317A" w:rsidP="00E7317A">
      <w:pPr>
        <w:spacing w:after="0"/>
        <w:rPr>
          <w:lang w:eastAsia="en-US"/>
        </w:rPr>
      </w:pPr>
      <w:r>
        <w:rPr>
          <w:lang w:eastAsia="en-US"/>
        </w:rPr>
        <w:t>&lt;…&gt;</w:t>
      </w:r>
    </w:p>
    <w:p w14:paraId="5B5802D8" w14:textId="77777777" w:rsidR="00E7317A" w:rsidRDefault="00E7317A" w:rsidP="00E7317A">
      <w:pPr>
        <w:pStyle w:val="Heading4"/>
        <w:spacing w:after="0"/>
      </w:pPr>
      <w:r w:rsidRPr="00A500E3">
        <w:t>5.2.4.4</w:t>
      </w:r>
      <w:r w:rsidRPr="00A500E3">
        <w:rPr>
          <w:rFonts w:ascii="Century" w:hAnsi="Century"/>
          <w:kern w:val="2"/>
          <w:sz w:val="21"/>
        </w:rPr>
        <w:tab/>
      </w:r>
      <w:r w:rsidRPr="00A500E3">
        <w:t>Cells with cell reservations, access restrictions or unsuitable for normal camping</w:t>
      </w:r>
    </w:p>
    <w:p w14:paraId="5A71F634" w14:textId="77777777" w:rsidR="00E7317A" w:rsidRPr="00776AD5" w:rsidRDefault="00E7317A" w:rsidP="00E7317A">
      <w:pPr>
        <w:spacing w:after="120"/>
      </w:pPr>
      <w:r>
        <w:t>&lt;…&gt;</w:t>
      </w:r>
    </w:p>
    <w:p w14:paraId="1DF2A2F1" w14:textId="0F231B2D" w:rsidR="00E7317A" w:rsidRDefault="00E7317A" w:rsidP="00357E45">
      <w:pPr>
        <w:pStyle w:val="BodyText"/>
        <w:spacing w:after="240"/>
        <w:rPr>
          <w:rFonts w:ascii="Times New Roman" w:hAnsi="Times New Roman"/>
          <w:lang w:eastAsia="en-US"/>
        </w:rPr>
      </w:pPr>
      <w:r w:rsidRPr="004A7345">
        <w:rPr>
          <w:rFonts w:ascii="Times New Roman" w:hAnsi="Times New Roman"/>
          <w:lang w:eastAsia="en-US"/>
        </w:rPr>
        <w:t xml:space="preserve">If the highest ranked cell or best cell according to absolute priority reselection rules is an intra-frequency or inter-frequency cell which is not suitable due to being part of the "list of 5GS forbidden TAs for roaming" </w:t>
      </w:r>
      <w:r w:rsidRPr="004A7345">
        <w:rPr>
          <w:rFonts w:ascii="Times New Roman" w:hAnsi="Times New Roman"/>
          <w:strike/>
          <w:color w:val="FF0000"/>
          <w:lang w:eastAsia="en-US"/>
        </w:rPr>
        <w:t>or belonging to a PLMN which is not indicated as being equivalent to the registered PLMN</w:t>
      </w:r>
      <w:r w:rsidRPr="004A7345">
        <w:rPr>
          <w:rFonts w:ascii="Times New Roman" w:hAnsi="Times New Roman"/>
          <w:lang w:eastAsia="en-US"/>
        </w:rPr>
        <w:t>, the UE shall not consider this cell and other cells on the same frequency, as candidates for reselection for a maximum of 300 seconds.</w:t>
      </w:r>
      <w:r w:rsidRPr="004A7345">
        <w:rPr>
          <w:rFonts w:ascii="Times New Roman" w:hAnsi="Times New Roman"/>
        </w:rPr>
        <w:t xml:space="preserve"> </w:t>
      </w:r>
      <w:r w:rsidRPr="004A7345">
        <w:rPr>
          <w:rFonts w:ascii="Times New Roman" w:hAnsi="Times New Roman"/>
          <w:color w:val="FF0000"/>
        </w:rPr>
        <w:t xml:space="preserve">If this cell belongs to a PLMN which is not indicated as being equivalent to the registered PLMN, the UE shall not consider this cell and, for operation in licensed spectrum, other cells on the same frequency as candidates for reselection for a maximum of 300 seconds. </w:t>
      </w:r>
      <w:r w:rsidRPr="004A7345">
        <w:rPr>
          <w:rFonts w:ascii="Times New Roman" w:hAnsi="Times New Roman"/>
          <w:color w:val="FF0000"/>
          <w:highlight w:val="yellow"/>
        </w:rPr>
        <w:t>For operation with shared spectrum channel access, if the second highest ranked cell on this frequency also does not have a PLMN being equivalent to the registered PLMN, the UE may consider this frequency to be the lowest priority for a maximum of 300 seconds.</w:t>
      </w:r>
      <w:r w:rsidRPr="004A7345">
        <w:rPr>
          <w:rFonts w:ascii="Times New Roman" w:hAnsi="Times New Roman"/>
          <w:color w:val="FF0000"/>
        </w:rPr>
        <w:t xml:space="preserve"> </w:t>
      </w:r>
      <w:r w:rsidRPr="004A7345">
        <w:rPr>
          <w:rFonts w:ascii="Times New Roman" w:hAnsi="Times New Roman"/>
          <w:lang w:eastAsia="en-US"/>
        </w:rPr>
        <w:t xml:space="preserve">If the UE enters into state </w:t>
      </w:r>
      <w:r w:rsidRPr="004A7345">
        <w:rPr>
          <w:rFonts w:ascii="Times New Roman" w:hAnsi="Times New Roman"/>
          <w:i/>
          <w:iCs/>
          <w:lang w:eastAsia="en-US"/>
        </w:rPr>
        <w:t>any cell selection</w:t>
      </w:r>
      <w:r w:rsidRPr="004A7345">
        <w:rPr>
          <w:rFonts w:ascii="Times New Roman" w:hAnsi="Times New Roman"/>
          <w:lang w:eastAsia="en-US"/>
        </w:rPr>
        <w:t>, any limitation shall be removed. If the UE is redirected under NR control to a frequency for which the timer is running, any limitation on that frequency shall be removed.</w:t>
      </w:r>
    </w:p>
    <w:p w14:paraId="0A962954" w14:textId="41843936" w:rsidR="00D03CBD" w:rsidRDefault="00D03CBD" w:rsidP="00D03CBD">
      <w:pPr>
        <w:pStyle w:val="BodyText"/>
        <w:spacing w:before="120"/>
      </w:pPr>
      <w:r>
        <w:t>In the last e-meeting it was agreed to adopt the same cell reselection behaviour as in NR-U for SNPN and CAG in unlicensed spectrum:</w:t>
      </w:r>
    </w:p>
    <w:p w14:paraId="2DEE06A5" w14:textId="4DA7D4DA" w:rsidR="00357E45" w:rsidRDefault="00D03CBD" w:rsidP="00357E45">
      <w:pPr>
        <w:pStyle w:val="BodyText"/>
        <w:spacing w:after="0"/>
        <w:ind w:left="426" w:right="567"/>
      </w:pPr>
      <w:r w:rsidRPr="00E7317A" w:rsidDel="00D03CBD">
        <w:t xml:space="preserve"> </w:t>
      </w:r>
      <w:r w:rsidR="00E7317A">
        <w:t>“</w:t>
      </w:r>
      <w:r w:rsidR="00357E45" w:rsidRPr="001C61F8">
        <w:t>For unlicensed spectrum and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r w:rsidR="00E7317A">
        <w:t>”</w:t>
      </w:r>
    </w:p>
    <w:p w14:paraId="4982FF02" w14:textId="417DDA5A" w:rsidR="00357E45" w:rsidRDefault="00357E45" w:rsidP="00357E45">
      <w:pPr>
        <w:pStyle w:val="BodyText"/>
        <w:spacing w:after="0"/>
        <w:ind w:left="567"/>
      </w:pPr>
    </w:p>
    <w:p w14:paraId="5533843B" w14:textId="12BC3815" w:rsidR="00357E45" w:rsidRDefault="00E7317A" w:rsidP="00357E45">
      <w:pPr>
        <w:pStyle w:val="BodyText"/>
        <w:spacing w:after="0"/>
        <w:ind w:left="426" w:right="567"/>
      </w:pPr>
      <w:r>
        <w:t>“</w:t>
      </w:r>
      <w:r w:rsidR="00CC4406" w:rsidRPr="00CC4406">
        <w:t>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w:t>
      </w:r>
      <w:r>
        <w:t>”</w:t>
      </w:r>
    </w:p>
    <w:p w14:paraId="271A7FF8" w14:textId="35D5171B" w:rsidR="002C678B" w:rsidRDefault="002C678B" w:rsidP="00357E45">
      <w:pPr>
        <w:pStyle w:val="BodyText"/>
        <w:spacing w:before="240"/>
      </w:pPr>
      <w:r>
        <w:t>Note that the SNPN agreement above is not fully aligned with the</w:t>
      </w:r>
      <w:r w:rsidR="004F3AA6">
        <w:t xml:space="preserve"> text for</w:t>
      </w:r>
      <w:r>
        <w:t xml:space="preserve"> NR-U (in NR-U the UE </w:t>
      </w:r>
      <w:r w:rsidR="007B4ABE">
        <w:t xml:space="preserve">only </w:t>
      </w:r>
      <w:r>
        <w:t>consider</w:t>
      </w:r>
      <w:r w:rsidR="00544BDA">
        <w:t>s</w:t>
      </w:r>
      <w:r>
        <w:t xml:space="preserve"> the second strongest cell if the strongest cell belongs to a different network), however, we expect this will be </w:t>
      </w:r>
      <w:r w:rsidR="004A7345">
        <w:t>corrected</w:t>
      </w:r>
      <w:r>
        <w:t xml:space="preserve"> when the SNPN agreement is implemented in TS 38.304.</w:t>
      </w:r>
    </w:p>
    <w:p w14:paraId="237A7C3D" w14:textId="5A223996" w:rsidR="004F3AA6" w:rsidRPr="004F3AA6" w:rsidRDefault="004F3AA6" w:rsidP="001C61F8">
      <w:pPr>
        <w:pStyle w:val="Observation"/>
        <w:numPr>
          <w:ilvl w:val="0"/>
          <w:numId w:val="24"/>
        </w:numPr>
        <w:ind w:left="1701" w:hanging="1701"/>
        <w:textAlignment w:val="auto"/>
        <w:rPr>
          <w:rFonts w:cs="Arial"/>
          <w:lang w:val="en-US" w:eastAsia="en-US"/>
        </w:rPr>
      </w:pPr>
      <w:bookmarkStart w:id="6" w:name="_Toc37361966"/>
      <w:r>
        <w:rPr>
          <w:rFonts w:cs="Arial"/>
          <w:lang w:eastAsia="en-US"/>
        </w:rPr>
        <w:t>T</w:t>
      </w:r>
      <w:r>
        <w:rPr>
          <w:rFonts w:cs="Arial"/>
          <w:lang w:val="en-US" w:eastAsia="en-US"/>
        </w:rPr>
        <w:t>he</w:t>
      </w:r>
      <w:r w:rsidR="00357E45">
        <w:rPr>
          <w:rFonts w:cs="Arial"/>
          <w:lang w:val="en-US" w:eastAsia="en-US"/>
        </w:rPr>
        <w:t xml:space="preserve"> current</w:t>
      </w:r>
      <w:r>
        <w:rPr>
          <w:rFonts w:cs="Arial"/>
          <w:lang w:val="en-US" w:eastAsia="en-US"/>
        </w:rPr>
        <w:t xml:space="preserve"> agreements </w:t>
      </w:r>
      <w:r w:rsidR="00357E45">
        <w:rPr>
          <w:rFonts w:cs="Arial"/>
          <w:lang w:val="en-US" w:eastAsia="en-US"/>
        </w:rPr>
        <w:t>for</w:t>
      </w:r>
      <w:r>
        <w:rPr>
          <w:rFonts w:cs="Arial"/>
          <w:lang w:val="en-US" w:eastAsia="en-US"/>
        </w:rPr>
        <w:t xml:space="preserve"> cell reselection in unlicensed spectrum for SNPN and CAG are aligned with the agreements for cell reselection for PLMNs in NR-U.</w:t>
      </w:r>
      <w:bookmarkEnd w:id="6"/>
    </w:p>
    <w:p w14:paraId="4F8AB84A" w14:textId="7E798070" w:rsidR="001C61F8" w:rsidRDefault="004F3AA6" w:rsidP="004A3D24">
      <w:pPr>
        <w:pStyle w:val="BodyText"/>
      </w:pPr>
      <w:r>
        <w:t xml:space="preserve">For CAG </w:t>
      </w:r>
      <w:r w:rsidR="00357E45">
        <w:t xml:space="preserve">there is one open issue whether the UE should also take the </w:t>
      </w:r>
      <w:r>
        <w:t xml:space="preserve">CAG ID </w:t>
      </w:r>
      <w:r w:rsidR="00CD5A8D">
        <w:t xml:space="preserve">into account in the evaluation of the </w:t>
      </w:r>
      <w:r w:rsidR="00357E45">
        <w:t>highest ranked</w:t>
      </w:r>
      <w:r w:rsidR="00CD5A8D">
        <w:t xml:space="preserve"> cell</w:t>
      </w:r>
      <w:r w:rsidR="00357E45">
        <w:t>.</w:t>
      </w:r>
    </w:p>
    <w:p w14:paraId="260E54B6" w14:textId="552A2D41" w:rsidR="00146829" w:rsidRDefault="00E7317A" w:rsidP="00146829">
      <w:pPr>
        <w:pStyle w:val="BodyText"/>
        <w:spacing w:after="0"/>
        <w:ind w:left="426" w:right="567"/>
      </w:pPr>
      <w:r>
        <w:t>“</w:t>
      </w:r>
      <w:r w:rsidR="00357E45" w:rsidRPr="00357E45">
        <w:t>FFS how to handle the case when the cell belongs to the correct operator but it’s not a CAG member cell. (We might come back to this if serious concerns / problems are found with this)</w:t>
      </w:r>
      <w:r>
        <w:t>”</w:t>
      </w:r>
    </w:p>
    <w:p w14:paraId="3D27051B" w14:textId="1CFBA411" w:rsidR="00357E45" w:rsidRDefault="00357E45" w:rsidP="00357E45">
      <w:pPr>
        <w:pStyle w:val="BodyText"/>
        <w:spacing w:after="0"/>
        <w:ind w:right="567"/>
      </w:pPr>
    </w:p>
    <w:p w14:paraId="5E80234D" w14:textId="491D6A40" w:rsidR="00BC6574" w:rsidRDefault="00557E0B" w:rsidP="002A39AE">
      <w:pPr>
        <w:pStyle w:val="BodyText"/>
        <w:spacing w:after="0"/>
        <w:ind w:right="567"/>
      </w:pPr>
      <w:r>
        <w:t>In our view, the cell selection</w:t>
      </w:r>
      <w:r w:rsidR="00D03CBD">
        <w:t>/reselection</w:t>
      </w:r>
      <w:r>
        <w:t xml:space="preserve"> rules</w:t>
      </w:r>
      <w:r w:rsidR="00BC6574">
        <w:t xml:space="preserve"> for unlicensed spectrum</w:t>
      </w:r>
      <w:r>
        <w:t xml:space="preserve"> should </w:t>
      </w:r>
      <w:r w:rsidR="00BC6574">
        <w:t>ensure</w:t>
      </w:r>
      <w:r>
        <w:t xml:space="preserve"> that the UE </w:t>
      </w:r>
      <w:r w:rsidR="002A39AE">
        <w:t>select</w:t>
      </w:r>
      <w:r>
        <w:t>s</w:t>
      </w:r>
      <w:r w:rsidR="00CD5A8D">
        <w:t xml:space="preserve"> the strongest cell </w:t>
      </w:r>
      <w:r>
        <w:t xml:space="preserve">on a frequency that </w:t>
      </w:r>
      <w:r w:rsidR="002A39AE">
        <w:t>belong</w:t>
      </w:r>
      <w:r>
        <w:t xml:space="preserve">s </w:t>
      </w:r>
      <w:r w:rsidR="002A39AE">
        <w:t xml:space="preserve">to the </w:t>
      </w:r>
      <w:r>
        <w:t>selected</w:t>
      </w:r>
      <w:r w:rsidR="002A39AE">
        <w:t xml:space="preserve"> network.</w:t>
      </w:r>
      <w:r>
        <w:t xml:space="preserve"> </w:t>
      </w:r>
      <w:r w:rsidR="00BC6574">
        <w:t>In this way we can at least minimize the inter-cell interference among the cells that belong to the same network.  Since it is the PLMN ID that identifies the network and not the CAG ID, only the PLMN ID should be considered when evaluating the highest ranked cell.</w:t>
      </w:r>
    </w:p>
    <w:p w14:paraId="188709F6" w14:textId="0F95EF06" w:rsidR="00295442" w:rsidRDefault="00295442" w:rsidP="002A39AE">
      <w:pPr>
        <w:pStyle w:val="BodyText"/>
        <w:spacing w:after="0"/>
        <w:ind w:right="567"/>
      </w:pPr>
    </w:p>
    <w:p w14:paraId="62158722" w14:textId="69CDA0DD" w:rsidR="00CD5A8D" w:rsidRPr="004A7345" w:rsidRDefault="00295442" w:rsidP="00295442">
      <w:pPr>
        <w:pStyle w:val="Proposal"/>
        <w:numPr>
          <w:ilvl w:val="0"/>
          <w:numId w:val="23"/>
        </w:numPr>
        <w:tabs>
          <w:tab w:val="clear" w:pos="1304"/>
        </w:tabs>
        <w:ind w:left="1701" w:hanging="1701"/>
        <w:textAlignment w:val="auto"/>
        <w:rPr>
          <w:rFonts w:cs="Arial"/>
          <w:spacing w:val="2"/>
          <w:lang w:val="en-US" w:eastAsia="en-US"/>
        </w:rPr>
      </w:pPr>
      <w:bookmarkStart w:id="7" w:name="_Toc37361971"/>
      <w:r>
        <w:rPr>
          <w:rFonts w:cs="Arial"/>
        </w:rPr>
        <w:t xml:space="preserve">A CAG UE does not consider other cells on an unlicensed frequency if the strongest cell belongs to </w:t>
      </w:r>
      <w:r w:rsidR="00D03CBD">
        <w:rPr>
          <w:rFonts w:cs="Arial"/>
        </w:rPr>
        <w:t xml:space="preserve">the correct </w:t>
      </w:r>
      <w:r w:rsidR="006B39BD">
        <w:rPr>
          <w:rFonts w:cs="Arial"/>
        </w:rPr>
        <w:t xml:space="preserve">network </w:t>
      </w:r>
      <w:r>
        <w:rPr>
          <w:rFonts w:cs="Arial"/>
        </w:rPr>
        <w:t xml:space="preserve">(i.e. the </w:t>
      </w:r>
      <w:r w:rsidR="00D03CBD">
        <w:rPr>
          <w:rFonts w:cs="Arial"/>
        </w:rPr>
        <w:t xml:space="preserve">broadcasted </w:t>
      </w:r>
      <w:r>
        <w:rPr>
          <w:rFonts w:cs="Arial"/>
        </w:rPr>
        <w:t xml:space="preserve">PLMN </w:t>
      </w:r>
      <w:r w:rsidR="00875A3E">
        <w:rPr>
          <w:rFonts w:cs="Arial"/>
        </w:rPr>
        <w:t xml:space="preserve">ID </w:t>
      </w:r>
      <w:r>
        <w:rPr>
          <w:rFonts w:cs="Arial"/>
        </w:rPr>
        <w:t>match</w:t>
      </w:r>
      <w:r w:rsidR="006B39BD">
        <w:rPr>
          <w:rFonts w:cs="Arial"/>
        </w:rPr>
        <w:t>es</w:t>
      </w:r>
      <w:r>
        <w:rPr>
          <w:rFonts w:cs="Arial"/>
        </w:rPr>
        <w:t xml:space="preserve"> the </w:t>
      </w:r>
      <w:r w:rsidR="00D03CBD">
        <w:rPr>
          <w:rFonts w:cs="Arial"/>
        </w:rPr>
        <w:t>selected/</w:t>
      </w:r>
      <w:r>
        <w:rPr>
          <w:rFonts w:cs="Arial"/>
        </w:rPr>
        <w:t>registered PLMN ID</w:t>
      </w:r>
      <w:r w:rsidR="00875A3E">
        <w:rPr>
          <w:rFonts w:cs="Arial"/>
        </w:rPr>
        <w:t xml:space="preserve"> or </w:t>
      </w:r>
      <w:r w:rsidR="00D03CBD">
        <w:rPr>
          <w:rFonts w:cs="Arial"/>
        </w:rPr>
        <w:t xml:space="preserve">an </w:t>
      </w:r>
      <w:r w:rsidR="00875A3E">
        <w:rPr>
          <w:rFonts w:cs="Arial"/>
        </w:rPr>
        <w:t>equivalent PLMN ID</w:t>
      </w:r>
      <w:r>
        <w:rPr>
          <w:rFonts w:cs="Arial"/>
        </w:rPr>
        <w:t>).</w:t>
      </w:r>
      <w:bookmarkEnd w:id="7"/>
    </w:p>
    <w:p w14:paraId="24650943" w14:textId="57232025" w:rsidR="00544BDA" w:rsidRPr="004A7345" w:rsidRDefault="00544BDA" w:rsidP="004A7345">
      <w:pPr>
        <w:pStyle w:val="BodyText"/>
        <w:ind w:right="567"/>
      </w:pPr>
      <w:r>
        <w:lastRenderedPageBreak/>
        <w:t>We also expect that the initial cell selection of SNPN and CAG will be aligned with that of NR-U.</w:t>
      </w:r>
    </w:p>
    <w:p w14:paraId="349A26F4" w14:textId="7B5DA800" w:rsidR="00544BDA" w:rsidRPr="00544BDA" w:rsidRDefault="00544BDA" w:rsidP="004A7345">
      <w:pPr>
        <w:pStyle w:val="Proposal"/>
        <w:numPr>
          <w:ilvl w:val="0"/>
          <w:numId w:val="23"/>
        </w:numPr>
        <w:tabs>
          <w:tab w:val="clear" w:pos="1304"/>
        </w:tabs>
        <w:ind w:left="1701" w:hanging="1701"/>
        <w:textAlignment w:val="auto"/>
        <w:rPr>
          <w:rFonts w:cs="Arial"/>
          <w:spacing w:val="2"/>
          <w:lang w:val="en-US" w:eastAsia="en-US"/>
        </w:rPr>
      </w:pPr>
      <w:bookmarkStart w:id="8" w:name="_Toc37361972"/>
      <w:r>
        <w:rPr>
          <w:rFonts w:cs="Arial"/>
        </w:rPr>
        <w:t>The initial cell selection of SNPN and CAG should be aligned with the initial cell selection of PLMNs in NR-U.</w:t>
      </w:r>
      <w:bookmarkEnd w:id="8"/>
    </w:p>
    <w:p w14:paraId="499C3103" w14:textId="25C4217F" w:rsidR="004A3D24" w:rsidRDefault="004A3D24" w:rsidP="004A3D24">
      <w:pPr>
        <w:pStyle w:val="Heading3"/>
      </w:pPr>
      <w:r w:rsidRPr="001E4D93">
        <w:t>2</w:t>
      </w:r>
      <w:r>
        <w:t>.3</w:t>
      </w:r>
      <w:r w:rsidRPr="001E4D93">
        <w:tab/>
      </w:r>
      <w:r w:rsidR="00C633A1">
        <w:t xml:space="preserve">The use of </w:t>
      </w:r>
      <w:r>
        <w:t xml:space="preserve">PCI </w:t>
      </w:r>
      <w:r w:rsidR="00C633A1">
        <w:t>list</w:t>
      </w:r>
      <w:r>
        <w:t xml:space="preserve"> on cell reselection</w:t>
      </w:r>
    </w:p>
    <w:p w14:paraId="496784F3" w14:textId="37174905" w:rsidR="00C633A1" w:rsidRDefault="00146829" w:rsidP="00295442">
      <w:pPr>
        <w:pStyle w:val="BodyText"/>
      </w:pPr>
      <w:r>
        <w:t xml:space="preserve">In RAN2#107 it was agreed that a PCI list of CAG cells can be optionally signalled to the UE.  </w:t>
      </w:r>
      <w:r w:rsidR="00C633A1">
        <w:t xml:space="preserve">Regardless </w:t>
      </w:r>
      <w:r>
        <w:t xml:space="preserve">of how the PCI list is signalled to the UE the role of PCI list during cell reselection should be clarified. </w:t>
      </w:r>
    </w:p>
    <w:p w14:paraId="2003FE92" w14:textId="172DE1BE" w:rsidR="00C3787F" w:rsidRDefault="00C633A1" w:rsidP="00295442">
      <w:pPr>
        <w:pStyle w:val="BodyText"/>
      </w:pPr>
      <w:r>
        <w:t xml:space="preserve">The PCI list is a concept inherited from LTE CSG where it is used to exclude </w:t>
      </w:r>
      <w:r w:rsidR="001548CC">
        <w:t>cells which are not</w:t>
      </w:r>
      <w:r>
        <w:t xml:space="preserve"> </w:t>
      </w:r>
      <w:r w:rsidR="00533173">
        <w:t xml:space="preserve">CSG </w:t>
      </w:r>
      <w:r w:rsidR="001548CC">
        <w:t xml:space="preserve">member </w:t>
      </w:r>
      <w:r>
        <w:t>cells in the cell ranking.</w:t>
      </w:r>
    </w:p>
    <w:p w14:paraId="4B7AE725" w14:textId="5C072118" w:rsidR="00146829" w:rsidRDefault="00C3787F" w:rsidP="004A7345">
      <w:r w:rsidRPr="00FD7F9E">
        <w:t>The UE shall perform ranking of all cells that fulfil the cell selection criterion S, which is defined in 5.2.3.2 (5.2.3.2a for NB-IoT)</w:t>
      </w:r>
      <w:r w:rsidRPr="00FD7F9E">
        <w:rPr>
          <w:lang w:eastAsia="ko-KR"/>
        </w:rPr>
        <w:t xml:space="preserve">, </w:t>
      </w:r>
      <w:r w:rsidRPr="004A7345">
        <w:rPr>
          <w:highlight w:val="yellow"/>
          <w:lang w:eastAsia="ko-KR"/>
        </w:rPr>
        <w:t>but may exclude all CSG cells that are known by the UE not to be CSG member cells.</w:t>
      </w:r>
    </w:p>
    <w:p w14:paraId="40EEDA17" w14:textId="510B7522" w:rsidR="00544BDA" w:rsidRDefault="00C3787F" w:rsidP="00C3787F">
      <w:pPr>
        <w:pStyle w:val="BodyText"/>
      </w:pPr>
      <w:r>
        <w:t xml:space="preserve">Using the PCI list to exclude cells during cell ranking is not a good idea since the UE may end up camping on a weak cell if the strongest cell is excluded, which creates inter-cell interference. </w:t>
      </w:r>
    </w:p>
    <w:p w14:paraId="3F997297" w14:textId="3C9EE2D7" w:rsidR="00544BDA" w:rsidRPr="004A7345" w:rsidRDefault="00544BDA" w:rsidP="004A7345">
      <w:pPr>
        <w:pStyle w:val="Proposal"/>
        <w:numPr>
          <w:ilvl w:val="0"/>
          <w:numId w:val="23"/>
        </w:numPr>
        <w:tabs>
          <w:tab w:val="clear" w:pos="1304"/>
        </w:tabs>
        <w:ind w:left="1701" w:hanging="1701"/>
        <w:textAlignment w:val="auto"/>
        <w:rPr>
          <w:rFonts w:cs="Arial"/>
          <w:spacing w:val="2"/>
          <w:lang w:val="en-US" w:eastAsia="en-US"/>
        </w:rPr>
      </w:pPr>
      <w:bookmarkStart w:id="9" w:name="_Toc37361973"/>
      <w:r>
        <w:rPr>
          <w:rFonts w:cs="Arial"/>
        </w:rPr>
        <w:t>The PCI list should not be used to exclude cells in the cell ranking as this may lead to the UE reselecting to a non-strongest cell.</w:t>
      </w:r>
      <w:bookmarkEnd w:id="9"/>
    </w:p>
    <w:p w14:paraId="623C1085" w14:textId="6EC38D67" w:rsidR="008B53CF" w:rsidRDefault="00C3787F">
      <w:pPr>
        <w:pStyle w:val="BodyText"/>
      </w:pPr>
      <w:r>
        <w:t>However, the PCI list may still be useful to quickly determine if the highest ranked cell is CAG member cell without reading SIB1.</w:t>
      </w:r>
      <w:r w:rsidR="001548CC">
        <w:t xml:space="preserve"> If the highest ranked cell is not included in the PCI list the UE </w:t>
      </w:r>
      <w:r w:rsidR="008B53CF">
        <w:t xml:space="preserve">directly </w:t>
      </w:r>
      <w:r w:rsidR="001548CC">
        <w:t xml:space="preserve">knows that the cell is not CAG member cell and </w:t>
      </w:r>
      <w:r w:rsidR="008B53CF">
        <w:t xml:space="preserve">it </w:t>
      </w:r>
      <w:r>
        <w:t xml:space="preserve">can instead </w:t>
      </w:r>
      <w:r w:rsidR="001548CC">
        <w:t>try to reselect to cells on other frequencies.</w:t>
      </w:r>
      <w:r w:rsidR="008B53CF">
        <w:t xml:space="preserve"> This shortcut only works for licensed spectrum though since in unlicensed spectrum the UE may still need to read SIB1 to determine the operator that the cell belongs to.   </w:t>
      </w:r>
    </w:p>
    <w:p w14:paraId="49C1E86E" w14:textId="2179C6B5" w:rsidR="008B53CF" w:rsidRDefault="006C6F8A" w:rsidP="006C6F8A">
      <w:pPr>
        <w:pStyle w:val="Observation"/>
        <w:numPr>
          <w:ilvl w:val="0"/>
          <w:numId w:val="24"/>
        </w:numPr>
        <w:ind w:left="1701" w:hanging="1701"/>
        <w:textAlignment w:val="auto"/>
        <w:rPr>
          <w:rFonts w:cs="Arial"/>
          <w:lang w:val="en-US" w:eastAsia="en-US"/>
        </w:rPr>
      </w:pPr>
      <w:bookmarkStart w:id="10" w:name="_Toc37361967"/>
      <w:r>
        <w:rPr>
          <w:rFonts w:cs="Arial"/>
          <w:lang w:val="en-US" w:eastAsia="en-US"/>
        </w:rPr>
        <w:t>In licensed spectrum t</w:t>
      </w:r>
      <w:r w:rsidR="008B53CF" w:rsidRPr="006C6F8A">
        <w:rPr>
          <w:rFonts w:cs="Arial"/>
          <w:lang w:val="en-US" w:eastAsia="en-US"/>
        </w:rPr>
        <w:t xml:space="preserve">he PCI list </w:t>
      </w:r>
      <w:r>
        <w:rPr>
          <w:rFonts w:cs="Arial"/>
          <w:lang w:val="en-US" w:eastAsia="en-US"/>
        </w:rPr>
        <w:t xml:space="preserve">can be used to </w:t>
      </w:r>
      <w:r w:rsidR="008B53CF" w:rsidRPr="006C6F8A">
        <w:rPr>
          <w:rFonts w:cs="Arial"/>
          <w:lang w:val="en-US" w:eastAsia="en-US"/>
        </w:rPr>
        <w:t xml:space="preserve">quickly determine if the highest ranked cell is a CAG </w:t>
      </w:r>
      <w:r w:rsidRPr="006C6F8A">
        <w:rPr>
          <w:rFonts w:cs="Arial"/>
          <w:lang w:val="en-US" w:eastAsia="en-US"/>
        </w:rPr>
        <w:t>member cell without reading SIB1.</w:t>
      </w:r>
      <w:bookmarkEnd w:id="10"/>
    </w:p>
    <w:p w14:paraId="417F7129" w14:textId="3425E9A6" w:rsidR="0013701D" w:rsidRPr="006C6F8A" w:rsidRDefault="006C6F8A" w:rsidP="00A24480">
      <w:pPr>
        <w:pStyle w:val="Observation"/>
        <w:numPr>
          <w:ilvl w:val="0"/>
          <w:numId w:val="24"/>
        </w:numPr>
        <w:ind w:left="1701" w:hanging="1701"/>
        <w:textAlignment w:val="auto"/>
        <w:rPr>
          <w:rFonts w:cs="Arial"/>
          <w:lang w:val="en-US" w:eastAsia="en-US"/>
        </w:rPr>
      </w:pPr>
      <w:bookmarkStart w:id="11" w:name="_Toc37361968"/>
      <w:r>
        <w:rPr>
          <w:rFonts w:cs="Arial"/>
          <w:lang w:val="en-US" w:eastAsia="en-US"/>
        </w:rPr>
        <w:t xml:space="preserve">In unlicensed spectrum the PCI list </w:t>
      </w:r>
      <w:r w:rsidR="00CD6F3C">
        <w:rPr>
          <w:rFonts w:cs="Arial"/>
          <w:lang w:val="en-US" w:eastAsia="en-US"/>
        </w:rPr>
        <w:t xml:space="preserve">seems less useful </w:t>
      </w:r>
      <w:r>
        <w:rPr>
          <w:rFonts w:cs="Arial"/>
          <w:lang w:val="en-US" w:eastAsia="en-US"/>
        </w:rPr>
        <w:t>since the UE may still need to read SIB1 in the highest ranked cell to determine the operator that the cell belongs to.</w:t>
      </w:r>
      <w:bookmarkEnd w:id="11"/>
    </w:p>
    <w:p w14:paraId="5A1FE77B" w14:textId="5ED11310" w:rsidR="00C01F33" w:rsidRPr="003546D3" w:rsidRDefault="009F1462" w:rsidP="00E6638B">
      <w:pPr>
        <w:pStyle w:val="Heading1"/>
      </w:pPr>
      <w:r w:rsidRPr="00385A34">
        <w:t>3</w:t>
      </w:r>
      <w:r w:rsidR="00EC4447" w:rsidRPr="003546D3">
        <w:tab/>
      </w:r>
      <w:r w:rsidR="00C01F33" w:rsidRPr="003546D3">
        <w:t>Conclusion</w:t>
      </w:r>
    </w:p>
    <w:p w14:paraId="150031BA" w14:textId="77777777" w:rsidR="008E065E" w:rsidRPr="003546D3" w:rsidRDefault="008E065E" w:rsidP="008E065E">
      <w:pPr>
        <w:pStyle w:val="BodyText"/>
        <w:rPr>
          <w:rFonts w:cs="Arial"/>
          <w:b/>
          <w:bCs/>
        </w:rPr>
      </w:pPr>
      <w:r w:rsidRPr="003546D3">
        <w:rPr>
          <w:rFonts w:cs="Arial"/>
        </w:rPr>
        <w:t xml:space="preserve">In </w:t>
      </w:r>
      <w:r w:rsidR="007729A2" w:rsidRPr="003546D3">
        <w:rPr>
          <w:rFonts w:cs="Arial"/>
        </w:rPr>
        <w:t xml:space="preserve">the previous </w:t>
      </w:r>
      <w:r w:rsidRPr="003546D3">
        <w:rPr>
          <w:rFonts w:cs="Arial"/>
        </w:rPr>
        <w:t>section</w:t>
      </w:r>
      <w:r w:rsidR="007729A2" w:rsidRPr="003546D3">
        <w:rPr>
          <w:rFonts w:cs="Arial"/>
        </w:rPr>
        <w:t>s</w:t>
      </w:r>
      <w:r w:rsidRPr="003546D3">
        <w:rPr>
          <w:rFonts w:cs="Arial"/>
        </w:rPr>
        <w:t xml:space="preserve"> we made the following observations:</w:t>
      </w:r>
      <w:r w:rsidR="00C93814" w:rsidRPr="003546D3">
        <w:rPr>
          <w:rFonts w:cs="Arial"/>
          <w:b/>
          <w:bCs/>
        </w:rPr>
        <w:t xml:space="preserve"> </w:t>
      </w:r>
    </w:p>
    <w:p w14:paraId="7C65BA03" w14:textId="7B1AD67B" w:rsidR="006B1EC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85A34">
        <w:rPr>
          <w:rFonts w:cs="Arial"/>
          <w:b w:val="0"/>
          <w:bCs/>
        </w:rPr>
        <w:fldChar w:fldCharType="begin"/>
      </w:r>
      <w:r w:rsidRPr="003546D3">
        <w:rPr>
          <w:rFonts w:cs="Arial"/>
          <w:b w:val="0"/>
          <w:bCs/>
        </w:rPr>
        <w:instrText xml:space="preserve"> TOC \f O \n \h \z \t "Observation" \c </w:instrText>
      </w:r>
      <w:r w:rsidRPr="00385A34">
        <w:rPr>
          <w:rFonts w:cs="Arial"/>
          <w:b w:val="0"/>
          <w:bCs/>
        </w:rPr>
        <w:fldChar w:fldCharType="separate"/>
      </w:r>
      <w:hyperlink w:anchor="_Toc37361966" w:history="1">
        <w:r w:rsidR="006B1EC9" w:rsidRPr="00574800">
          <w:rPr>
            <w:rStyle w:val="Hyperlink"/>
            <w:rFonts w:cs="Arial"/>
            <w:noProof/>
            <w:lang w:val="en-US" w:eastAsia="en-US"/>
          </w:rPr>
          <w:t>Observation 1</w:t>
        </w:r>
        <w:r w:rsidR="006B1EC9">
          <w:rPr>
            <w:rFonts w:asciiTheme="minorHAnsi" w:eastAsiaTheme="minorEastAsia" w:hAnsiTheme="minorHAnsi" w:cstheme="minorBidi"/>
            <w:b w:val="0"/>
            <w:noProof/>
            <w:sz w:val="22"/>
            <w:szCs w:val="22"/>
            <w:lang w:val="en-US" w:eastAsia="en-US"/>
          </w:rPr>
          <w:tab/>
        </w:r>
        <w:r w:rsidR="006B1EC9" w:rsidRPr="00574800">
          <w:rPr>
            <w:rStyle w:val="Hyperlink"/>
            <w:rFonts w:cs="Arial"/>
            <w:noProof/>
            <w:lang w:eastAsia="en-US"/>
          </w:rPr>
          <w:t>T</w:t>
        </w:r>
        <w:r w:rsidR="006B1EC9" w:rsidRPr="00574800">
          <w:rPr>
            <w:rStyle w:val="Hyperlink"/>
            <w:rFonts w:cs="Arial"/>
            <w:noProof/>
            <w:lang w:val="en-US" w:eastAsia="en-US"/>
          </w:rPr>
          <w:t>he current agreements for cell reselection in unlicensed spectrum for SNPN and CAG are aligned with the agreements for cell reselection for PLMNs in NR-U.</w:t>
        </w:r>
      </w:hyperlink>
    </w:p>
    <w:p w14:paraId="659E04B1" w14:textId="407F837D" w:rsidR="006B1EC9" w:rsidRDefault="006B1EC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1967" w:history="1">
        <w:r w:rsidRPr="00574800">
          <w:rPr>
            <w:rStyle w:val="Hyperlink"/>
            <w:rFonts w:cs="Arial"/>
            <w:noProof/>
            <w:lang w:val="en-US" w:eastAsia="en-US"/>
          </w:rPr>
          <w:t>Observation 2</w:t>
        </w:r>
        <w:r>
          <w:rPr>
            <w:rFonts w:asciiTheme="minorHAnsi" w:eastAsiaTheme="minorEastAsia" w:hAnsiTheme="minorHAnsi" w:cstheme="minorBidi"/>
            <w:b w:val="0"/>
            <w:noProof/>
            <w:sz w:val="22"/>
            <w:szCs w:val="22"/>
            <w:lang w:val="en-US" w:eastAsia="en-US"/>
          </w:rPr>
          <w:tab/>
        </w:r>
        <w:r w:rsidRPr="00574800">
          <w:rPr>
            <w:rStyle w:val="Hyperlink"/>
            <w:rFonts w:cs="Arial"/>
            <w:noProof/>
            <w:lang w:val="en-US" w:eastAsia="en-US"/>
          </w:rPr>
          <w:t>In licensed spectrum the PCI list can be used to quickly determine if the highest ranked cell is a CAG member cell without reading SIB1.</w:t>
        </w:r>
      </w:hyperlink>
    </w:p>
    <w:p w14:paraId="7A26E106" w14:textId="286E9CD9" w:rsidR="006B1EC9" w:rsidRDefault="006B1EC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1968" w:history="1">
        <w:r w:rsidRPr="00574800">
          <w:rPr>
            <w:rStyle w:val="Hyperlink"/>
            <w:rFonts w:cs="Arial"/>
            <w:noProof/>
            <w:lang w:val="en-US" w:eastAsia="en-US"/>
          </w:rPr>
          <w:t>Observation 3</w:t>
        </w:r>
        <w:r>
          <w:rPr>
            <w:rFonts w:asciiTheme="minorHAnsi" w:eastAsiaTheme="minorEastAsia" w:hAnsiTheme="minorHAnsi" w:cstheme="minorBidi"/>
            <w:b w:val="0"/>
            <w:noProof/>
            <w:sz w:val="22"/>
            <w:szCs w:val="22"/>
            <w:lang w:val="en-US" w:eastAsia="en-US"/>
          </w:rPr>
          <w:tab/>
        </w:r>
        <w:r w:rsidRPr="00574800">
          <w:rPr>
            <w:rStyle w:val="Hyperlink"/>
            <w:rFonts w:cs="Arial"/>
            <w:noProof/>
            <w:lang w:val="en-US" w:eastAsia="en-US"/>
          </w:rPr>
          <w:t>In unlicensed spectrum the PCI list seems less useful since the UE may still need to read SIB1 in the highest ranked cell to determine the operator that the cell belongs to.</w:t>
        </w:r>
      </w:hyperlink>
    </w:p>
    <w:p w14:paraId="57B9685A" w14:textId="61AE7259" w:rsidR="006E1C82" w:rsidRPr="00976032" w:rsidRDefault="006F6582" w:rsidP="008E065E">
      <w:pPr>
        <w:pStyle w:val="BodyText"/>
        <w:rPr>
          <w:rFonts w:cs="Arial"/>
          <w:b/>
          <w:bCs/>
        </w:rPr>
      </w:pPr>
      <w:r w:rsidRPr="00385A34">
        <w:rPr>
          <w:rFonts w:cs="Arial"/>
          <w:b/>
          <w:bCs/>
        </w:rPr>
        <w:fldChar w:fldCharType="end"/>
      </w:r>
    </w:p>
    <w:p w14:paraId="7EE5183D" w14:textId="77777777" w:rsidR="006E1C82" w:rsidRPr="000A49A4" w:rsidRDefault="008E065E" w:rsidP="006E1C82">
      <w:pPr>
        <w:pStyle w:val="BodyText"/>
        <w:rPr>
          <w:rFonts w:cs="Arial"/>
        </w:rPr>
      </w:pPr>
      <w:r w:rsidRPr="00571F37">
        <w:rPr>
          <w:rFonts w:cs="Arial"/>
        </w:rPr>
        <w:t xml:space="preserve">Based on the discussion in </w:t>
      </w:r>
      <w:r w:rsidR="007729A2" w:rsidRPr="00571F37">
        <w:rPr>
          <w:rFonts w:cs="Arial"/>
        </w:rPr>
        <w:t xml:space="preserve">the previous </w:t>
      </w:r>
      <w:r w:rsidRPr="00571F37">
        <w:rPr>
          <w:rFonts w:cs="Arial"/>
        </w:rPr>
        <w:t>section</w:t>
      </w:r>
      <w:r w:rsidR="007729A2" w:rsidRPr="00571F37">
        <w:rPr>
          <w:rFonts w:cs="Arial"/>
        </w:rPr>
        <w:t>s</w:t>
      </w:r>
      <w:r w:rsidRPr="00571F37">
        <w:rPr>
          <w:rFonts w:cs="Arial"/>
        </w:rPr>
        <w:t xml:space="preserve"> we propose the following:</w:t>
      </w:r>
    </w:p>
    <w:bookmarkStart w:id="12" w:name="_GoBack"/>
    <w:bookmarkEnd w:id="12"/>
    <w:p w14:paraId="67618EA3" w14:textId="629E78D5" w:rsidR="006B1EC9"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85A34">
        <w:rPr>
          <w:rFonts w:cs="Arial"/>
          <w:b w:val="0"/>
          <w:bCs/>
          <w:lang w:val="en-US"/>
        </w:rPr>
        <w:fldChar w:fldCharType="begin"/>
      </w:r>
      <w:r w:rsidRPr="00A01EAC">
        <w:rPr>
          <w:rFonts w:cs="Arial"/>
          <w:b w:val="0"/>
          <w:bCs/>
          <w:lang w:val="en-US"/>
        </w:rPr>
        <w:instrText xml:space="preserve"> TOC \n \h \z \t "Proposal" \c </w:instrText>
      </w:r>
      <w:r w:rsidRPr="00385A34">
        <w:rPr>
          <w:rFonts w:cs="Arial"/>
          <w:b w:val="0"/>
          <w:bCs/>
          <w:lang w:val="en-US"/>
        </w:rPr>
        <w:fldChar w:fldCharType="separate"/>
      </w:r>
      <w:hyperlink w:anchor="_Toc37361969" w:history="1">
        <w:r w:rsidR="006B1EC9" w:rsidRPr="007403FD">
          <w:rPr>
            <w:rStyle w:val="Hyperlink"/>
            <w:rFonts w:cs="Arial"/>
            <w:noProof/>
            <w:spacing w:val="2"/>
            <w:lang w:val="en-US" w:eastAsia="en-US"/>
          </w:rPr>
          <w:t>Proposal 1</w:t>
        </w:r>
        <w:r w:rsidR="006B1EC9">
          <w:rPr>
            <w:rFonts w:asciiTheme="minorHAnsi" w:eastAsiaTheme="minorEastAsia" w:hAnsiTheme="minorHAnsi" w:cstheme="minorBidi"/>
            <w:b w:val="0"/>
            <w:noProof/>
            <w:sz w:val="22"/>
            <w:szCs w:val="22"/>
            <w:lang w:val="en-US" w:eastAsia="en-US"/>
          </w:rPr>
          <w:tab/>
        </w:r>
        <w:r w:rsidR="006B1EC9" w:rsidRPr="007403FD">
          <w:rPr>
            <w:rStyle w:val="Hyperlink"/>
            <w:rFonts w:cs="Arial"/>
            <w:noProof/>
            <w:lang w:val="en-US"/>
          </w:rPr>
          <w:t>For SNPN in licensed spectrum, if the strongest cell on a frequency does not belong to the selected/registered SNPN, the UE does not select or reselect to this cell or other cells on the frequency.</w:t>
        </w:r>
      </w:hyperlink>
    </w:p>
    <w:p w14:paraId="24AA0119" w14:textId="17D6D9C6" w:rsidR="006B1EC9" w:rsidRDefault="006B1EC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1970" w:history="1">
        <w:r w:rsidRPr="007403FD">
          <w:rPr>
            <w:rStyle w:val="Hyperlink"/>
            <w:rFonts w:cs="Arial"/>
            <w:noProof/>
            <w:spacing w:val="2"/>
            <w:lang w:val="en-US" w:eastAsia="en-US"/>
          </w:rPr>
          <w:t>Proposal 2</w:t>
        </w:r>
        <w:r>
          <w:rPr>
            <w:rFonts w:asciiTheme="minorHAnsi" w:eastAsiaTheme="minorEastAsia" w:hAnsiTheme="minorHAnsi" w:cstheme="minorBidi"/>
            <w:b w:val="0"/>
            <w:noProof/>
            <w:sz w:val="22"/>
            <w:szCs w:val="22"/>
            <w:lang w:val="en-US" w:eastAsia="en-US"/>
          </w:rPr>
          <w:tab/>
        </w:r>
        <w:r w:rsidRPr="007403FD">
          <w:rPr>
            <w:rStyle w:val="Hyperlink"/>
            <w:rFonts w:cs="Arial"/>
            <w:noProof/>
            <w:lang w:val="en-US"/>
          </w:rPr>
          <w:t>For CAG in licensed spectrum, if the strongest cell on a frequency does not belong to the selected/registered PLMN or an equivalent PLMN, the UE does not select or reselect to this cell or other cells on the frequency.</w:t>
        </w:r>
      </w:hyperlink>
    </w:p>
    <w:p w14:paraId="28F8D58E" w14:textId="00D0C7D6" w:rsidR="006B1EC9" w:rsidRDefault="006B1EC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1971" w:history="1">
        <w:r w:rsidRPr="007403FD">
          <w:rPr>
            <w:rStyle w:val="Hyperlink"/>
            <w:rFonts w:cs="Arial"/>
            <w:noProof/>
            <w:spacing w:val="2"/>
            <w:lang w:val="en-US" w:eastAsia="en-US"/>
          </w:rPr>
          <w:t>Proposal 3</w:t>
        </w:r>
        <w:r>
          <w:rPr>
            <w:rFonts w:asciiTheme="minorHAnsi" w:eastAsiaTheme="minorEastAsia" w:hAnsiTheme="minorHAnsi" w:cstheme="minorBidi"/>
            <w:b w:val="0"/>
            <w:noProof/>
            <w:sz w:val="22"/>
            <w:szCs w:val="22"/>
            <w:lang w:val="en-US" w:eastAsia="en-US"/>
          </w:rPr>
          <w:tab/>
        </w:r>
        <w:r w:rsidRPr="007403FD">
          <w:rPr>
            <w:rStyle w:val="Hyperlink"/>
            <w:rFonts w:cs="Arial"/>
            <w:noProof/>
          </w:rPr>
          <w:t>A CAG UE does not consider other cells on an unlicensed frequency if the strongest cell belongs to the correct network (i.e. the broadcasted PLMN ID matches the selected/registered PLMN ID or an equivalent PLMN ID).</w:t>
        </w:r>
      </w:hyperlink>
    </w:p>
    <w:p w14:paraId="6D256846" w14:textId="5F51474F" w:rsidR="006B1EC9" w:rsidRDefault="006B1EC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1972" w:history="1">
        <w:r w:rsidRPr="007403FD">
          <w:rPr>
            <w:rStyle w:val="Hyperlink"/>
            <w:rFonts w:cs="Arial"/>
            <w:noProof/>
            <w:spacing w:val="2"/>
            <w:lang w:val="en-US" w:eastAsia="en-US"/>
          </w:rPr>
          <w:t>Proposal 4</w:t>
        </w:r>
        <w:r>
          <w:rPr>
            <w:rFonts w:asciiTheme="minorHAnsi" w:eastAsiaTheme="minorEastAsia" w:hAnsiTheme="minorHAnsi" w:cstheme="minorBidi"/>
            <w:b w:val="0"/>
            <w:noProof/>
            <w:sz w:val="22"/>
            <w:szCs w:val="22"/>
            <w:lang w:val="en-US" w:eastAsia="en-US"/>
          </w:rPr>
          <w:tab/>
        </w:r>
        <w:r w:rsidRPr="007403FD">
          <w:rPr>
            <w:rStyle w:val="Hyperlink"/>
            <w:rFonts w:cs="Arial"/>
            <w:noProof/>
          </w:rPr>
          <w:t>The initial cell selection of SNPN and CAG should be aligned with the initial cell selection of PLMNs in NR-U.</w:t>
        </w:r>
      </w:hyperlink>
    </w:p>
    <w:p w14:paraId="4F1E2E67" w14:textId="7088F6E0" w:rsidR="006B1EC9" w:rsidRDefault="006B1EC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37361973" w:history="1">
        <w:r w:rsidRPr="007403FD">
          <w:rPr>
            <w:rStyle w:val="Hyperlink"/>
            <w:rFonts w:cs="Arial"/>
            <w:noProof/>
            <w:spacing w:val="2"/>
            <w:lang w:val="en-US" w:eastAsia="en-US"/>
          </w:rPr>
          <w:t>Proposal 5</w:t>
        </w:r>
        <w:r>
          <w:rPr>
            <w:rFonts w:asciiTheme="minorHAnsi" w:eastAsiaTheme="minorEastAsia" w:hAnsiTheme="minorHAnsi" w:cstheme="minorBidi"/>
            <w:b w:val="0"/>
            <w:noProof/>
            <w:sz w:val="22"/>
            <w:szCs w:val="22"/>
            <w:lang w:val="en-US" w:eastAsia="en-US"/>
          </w:rPr>
          <w:tab/>
        </w:r>
        <w:r w:rsidRPr="007403FD">
          <w:rPr>
            <w:rStyle w:val="Hyperlink"/>
            <w:rFonts w:cs="Arial"/>
            <w:noProof/>
          </w:rPr>
          <w:t>The PCI list should not be used to exclude cells in the cell ranking as this may lead to the UE reselecting to a non-strongest cell.</w:t>
        </w:r>
      </w:hyperlink>
    </w:p>
    <w:p w14:paraId="2CD262DC" w14:textId="431A6A01" w:rsidR="003A7EF3" w:rsidRDefault="006E1C82" w:rsidP="00515F2C">
      <w:pPr>
        <w:rPr>
          <w:rFonts w:ascii="Arial" w:hAnsi="Arial" w:cs="Arial"/>
          <w:b/>
          <w:bCs/>
          <w:lang w:val="en-US"/>
        </w:rPr>
      </w:pPr>
      <w:r w:rsidRPr="00385A34">
        <w:rPr>
          <w:rFonts w:ascii="Arial" w:hAnsi="Arial" w:cs="Arial"/>
          <w:b/>
          <w:bCs/>
          <w:lang w:val="en-US"/>
        </w:rPr>
        <w:fldChar w:fldCharType="end"/>
      </w:r>
      <w:bookmarkStart w:id="13" w:name="_In-sequence_SDU_delivery"/>
      <w:bookmarkEnd w:id="13"/>
    </w:p>
    <w:p w14:paraId="3C99E3F4" w14:textId="2BE1CC2D" w:rsidR="00CE3594" w:rsidRDefault="00CE3594" w:rsidP="00CE3594">
      <w:pPr>
        <w:pStyle w:val="Heading1"/>
      </w:pPr>
      <w:r>
        <w:t>4</w:t>
      </w:r>
      <w:r>
        <w:tab/>
        <w:t>References</w:t>
      </w:r>
    </w:p>
    <w:bookmarkStart w:id="14" w:name="_Ref37152666"/>
    <w:p w14:paraId="6095EBBE" w14:textId="1BF1C815" w:rsidR="00CE3594" w:rsidRDefault="00DE4114" w:rsidP="00515F2C">
      <w:pPr>
        <w:pStyle w:val="Reference"/>
        <w:numPr>
          <w:ilvl w:val="0"/>
          <w:numId w:val="34"/>
        </w:numPr>
        <w:textAlignment w:val="auto"/>
      </w:pPr>
      <w:r>
        <w:fldChar w:fldCharType="begin"/>
      </w:r>
      <w:r>
        <w:instrText xml:space="preserve"> HYPERLINK "http://www.3gpp.org/ftp/tsg_sa/WG2_Arch/TSGS2_136AH_Incheon/Docs/S2-2001616.zip" </w:instrText>
      </w:r>
      <w:r>
        <w:fldChar w:fldCharType="separate"/>
      </w:r>
      <w:r w:rsidRPr="00DE4114">
        <w:rPr>
          <w:rStyle w:val="Hyperlink"/>
        </w:rPr>
        <w:t>S2-2001616</w:t>
      </w:r>
      <w:r>
        <w:fldChar w:fldCharType="end"/>
      </w:r>
      <w:r>
        <w:t xml:space="preserve">, </w:t>
      </w:r>
      <w:r w:rsidRPr="00DE4114">
        <w:t>LS on Sending CAG ID</w:t>
      </w:r>
      <w:bookmarkEnd w:id="14"/>
    </w:p>
    <w:bookmarkStart w:id="15" w:name="_Ref37154522"/>
    <w:p w14:paraId="25958D9F" w14:textId="48DD11B6" w:rsidR="00A81D38" w:rsidRDefault="00A81D38" w:rsidP="00515F2C">
      <w:pPr>
        <w:pStyle w:val="Reference"/>
        <w:numPr>
          <w:ilvl w:val="0"/>
          <w:numId w:val="34"/>
        </w:numPr>
        <w:textAlignment w:val="auto"/>
      </w:pPr>
      <w:r>
        <w:fldChar w:fldCharType="begin"/>
      </w:r>
      <w:r>
        <w:instrText xml:space="preserve"> HYPERLINK "http://www.3gpp.org/ftp/TSG_RAN/WG2_RL2/TSGR2_109_e/Docs/R2-2002385.zip" </w:instrText>
      </w:r>
      <w:r>
        <w:fldChar w:fldCharType="separate"/>
      </w:r>
      <w:r w:rsidRPr="00A81D38">
        <w:rPr>
          <w:rStyle w:val="Hyperlink"/>
        </w:rPr>
        <w:t>R2-2002385</w:t>
      </w:r>
      <w:r>
        <w:fldChar w:fldCharType="end"/>
      </w:r>
      <w:r>
        <w:t>,</w:t>
      </w:r>
      <w:bookmarkEnd w:id="15"/>
      <w:r>
        <w:t xml:space="preserve"> </w:t>
      </w:r>
      <w:r w:rsidR="00146829" w:rsidRPr="00146829">
        <w:t>Introduction of NR operation with Shared Spectrum Access in Idle/Inactive mode</w:t>
      </w:r>
      <w:r w:rsidR="00146829">
        <w:t>, Qualcomm</w:t>
      </w:r>
    </w:p>
    <w:p w14:paraId="63FD4F34" w14:textId="1C4A8B20" w:rsidR="003D2B1E" w:rsidRPr="00DE4114" w:rsidRDefault="003D2B1E" w:rsidP="00515F2C">
      <w:pPr>
        <w:pStyle w:val="Reference"/>
        <w:numPr>
          <w:ilvl w:val="0"/>
          <w:numId w:val="34"/>
        </w:numPr>
        <w:textAlignment w:val="auto"/>
      </w:pPr>
      <w:bookmarkStart w:id="16" w:name="_Ref37355863"/>
      <w:r>
        <w:t xml:space="preserve">TS 38.304, </w:t>
      </w:r>
      <w:r w:rsidRPr="003D2B1E">
        <w:t>UE procedures in Idle mode and RRC Inactive state</w:t>
      </w:r>
      <w:r>
        <w:t>, v15.2.0</w:t>
      </w:r>
      <w:bookmarkEnd w:id="16"/>
    </w:p>
    <w:sectPr w:rsidR="003D2B1E" w:rsidRPr="00DE4114" w:rsidSect="003314F1">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D4225" w14:textId="77777777" w:rsidR="0088110F" w:rsidRDefault="0088110F">
      <w:r>
        <w:separator/>
      </w:r>
    </w:p>
  </w:endnote>
  <w:endnote w:type="continuationSeparator" w:id="0">
    <w:p w14:paraId="02868DA6" w14:textId="77777777" w:rsidR="0088110F" w:rsidRDefault="0088110F">
      <w:r>
        <w:continuationSeparator/>
      </w:r>
    </w:p>
  </w:endnote>
  <w:endnote w:type="continuationNotice" w:id="1">
    <w:p w14:paraId="0FA8EE9C" w14:textId="77777777" w:rsidR="0088110F" w:rsidRDefault="00881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0CB7" w14:textId="77777777" w:rsidR="0005501A" w:rsidRDefault="000550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CE685" w14:textId="77777777" w:rsidR="0088110F" w:rsidRDefault="0088110F">
      <w:r>
        <w:separator/>
      </w:r>
    </w:p>
  </w:footnote>
  <w:footnote w:type="continuationSeparator" w:id="0">
    <w:p w14:paraId="6AB677CA" w14:textId="77777777" w:rsidR="0088110F" w:rsidRDefault="0088110F">
      <w:r>
        <w:continuationSeparator/>
      </w:r>
    </w:p>
  </w:footnote>
  <w:footnote w:type="continuationNotice" w:id="1">
    <w:p w14:paraId="291BE702" w14:textId="77777777" w:rsidR="0088110F" w:rsidRDefault="00881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A5D17" w14:textId="77777777" w:rsidR="0005501A" w:rsidRDefault="000550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AE47A5"/>
    <w:multiLevelType w:val="hybridMultilevel"/>
    <w:tmpl w:val="D6C29354"/>
    <w:lvl w:ilvl="0" w:tplc="BF6E5FDC">
      <w:start w:val="2"/>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440D0E"/>
    <w:multiLevelType w:val="hybridMultilevel"/>
    <w:tmpl w:val="A3EC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F72971"/>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5" w15:restartNumberingAfterBreak="0">
    <w:nsid w:val="363C55B0"/>
    <w:multiLevelType w:val="hybridMultilevel"/>
    <w:tmpl w:val="B9325136"/>
    <w:lvl w:ilvl="0" w:tplc="BF6E5FDC">
      <w:start w:val="2"/>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9792760"/>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A490F"/>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1A070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F210AC"/>
    <w:multiLevelType w:val="hybridMultilevel"/>
    <w:tmpl w:val="81B2166E"/>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16ADB"/>
    <w:multiLevelType w:val="multilevel"/>
    <w:tmpl w:val="5B6A4D7A"/>
    <w:lvl w:ilvl="0">
      <w:start w:val="1"/>
      <w:numFmt w:val="decimal"/>
      <w:lvlText w:val="%1."/>
      <w:lvlJc w:val="left"/>
      <w:pPr>
        <w:ind w:left="1619" w:hanging="360"/>
      </w:pPr>
      <w:rPr>
        <w:rFonts w:hint="default"/>
      </w:rPr>
    </w:lvl>
    <w:lvl w:ilvl="1">
      <w:start w:val="1"/>
      <w:numFmt w:val="decimal"/>
      <w:isLgl/>
      <w:lvlText w:val="%1.%2"/>
      <w:lvlJc w:val="left"/>
      <w:pPr>
        <w:ind w:left="2399" w:hanging="1140"/>
      </w:pPr>
      <w:rPr>
        <w:rFonts w:hint="default"/>
      </w:rPr>
    </w:lvl>
    <w:lvl w:ilvl="2">
      <w:start w:val="1"/>
      <w:numFmt w:val="decimal"/>
      <w:isLgl/>
      <w:lvlText w:val="%1.%2.%3"/>
      <w:lvlJc w:val="left"/>
      <w:pPr>
        <w:ind w:left="2399" w:hanging="1140"/>
      </w:pPr>
      <w:rPr>
        <w:rFonts w:hint="default"/>
      </w:rPr>
    </w:lvl>
    <w:lvl w:ilvl="3">
      <w:start w:val="1"/>
      <w:numFmt w:val="decimal"/>
      <w:isLgl/>
      <w:lvlText w:val="%1.%2.%3.%4"/>
      <w:lvlJc w:val="left"/>
      <w:pPr>
        <w:ind w:left="2399" w:hanging="1140"/>
      </w:pPr>
      <w:rPr>
        <w:rFonts w:hint="default"/>
      </w:rPr>
    </w:lvl>
    <w:lvl w:ilvl="4">
      <w:start w:val="1"/>
      <w:numFmt w:val="decimal"/>
      <w:isLgl/>
      <w:lvlText w:val="%1.%2.%3.%4.%5"/>
      <w:lvlJc w:val="left"/>
      <w:pPr>
        <w:ind w:left="2399" w:hanging="1140"/>
      </w:pPr>
      <w:rPr>
        <w:rFonts w:hint="default"/>
      </w:rPr>
    </w:lvl>
    <w:lvl w:ilvl="5">
      <w:start w:val="1"/>
      <w:numFmt w:val="decimal"/>
      <w:isLgl/>
      <w:lvlText w:val="%1.%2.%3.%4.%5.%6"/>
      <w:lvlJc w:val="left"/>
      <w:pPr>
        <w:ind w:left="2399" w:hanging="1140"/>
      </w:pPr>
      <w:rPr>
        <w:rFonts w:hint="default"/>
      </w:rPr>
    </w:lvl>
    <w:lvl w:ilvl="6">
      <w:start w:val="1"/>
      <w:numFmt w:val="decimal"/>
      <w:isLgl/>
      <w:lvlText w:val="%1.%2.%3.%4.%5.%6.%7"/>
      <w:lvlJc w:val="left"/>
      <w:pPr>
        <w:ind w:left="2399" w:hanging="11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872903"/>
    <w:multiLevelType w:val="hybridMultilevel"/>
    <w:tmpl w:val="BE6CD162"/>
    <w:lvl w:ilvl="0" w:tplc="3410BBC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5A55796"/>
    <w:multiLevelType w:val="hybridMultilevel"/>
    <w:tmpl w:val="E22C5D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61E11B8"/>
    <w:multiLevelType w:val="hybridMultilevel"/>
    <w:tmpl w:val="F4E47C72"/>
    <w:lvl w:ilvl="0" w:tplc="B8E4784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CE7E66"/>
    <w:multiLevelType w:val="hybridMultilevel"/>
    <w:tmpl w:val="86A25DF8"/>
    <w:lvl w:ilvl="0" w:tplc="8D9640F0">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9DE52E6"/>
    <w:multiLevelType w:val="hybridMultilevel"/>
    <w:tmpl w:val="089470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B077045"/>
    <w:multiLevelType w:val="multilevel"/>
    <w:tmpl w:val="ADA89590"/>
    <w:lvl w:ilvl="0">
      <w:start w:val="1"/>
      <w:numFmt w:val="decimal"/>
      <w:lvlText w:val="%1."/>
      <w:lvlJc w:val="left"/>
      <w:pPr>
        <w:ind w:left="1619" w:hanging="360"/>
      </w:pPr>
      <w:rPr>
        <w:rFonts w:hint="default"/>
      </w:rPr>
    </w:lvl>
    <w:lvl w:ilvl="1">
      <w:start w:val="1"/>
      <w:numFmt w:val="decimal"/>
      <w:isLgl/>
      <w:lvlText w:val="%1.%2"/>
      <w:lvlJc w:val="left"/>
      <w:pPr>
        <w:ind w:left="1709" w:hanging="450"/>
      </w:pPr>
      <w:rPr>
        <w:rFonts w:hint="default"/>
      </w:rPr>
    </w:lvl>
    <w:lvl w:ilvl="2">
      <w:start w:val="5"/>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E017D49"/>
    <w:multiLevelType w:val="hybridMultilevel"/>
    <w:tmpl w:val="74207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1EF35A0"/>
    <w:multiLevelType w:val="hybridMultilevel"/>
    <w:tmpl w:val="035C1DB0"/>
    <w:lvl w:ilvl="0" w:tplc="799008CE">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355BC7"/>
    <w:multiLevelType w:val="hybridMultilevel"/>
    <w:tmpl w:val="6DA0F99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2213D1"/>
    <w:multiLevelType w:val="hybridMultilevel"/>
    <w:tmpl w:val="D4BCC804"/>
    <w:lvl w:ilvl="0" w:tplc="FEB2A64A">
      <w:start w:val="1"/>
      <w:numFmt w:val="bullet"/>
      <w:lvlText w:val="●"/>
      <w:lvlJc w:val="left"/>
      <w:pPr>
        <w:tabs>
          <w:tab w:val="num" w:pos="720"/>
        </w:tabs>
        <w:ind w:left="720" w:hanging="360"/>
      </w:pPr>
      <w:rPr>
        <w:rFonts w:ascii="Ericsson Hilda" w:hAnsi="Ericsson Hilda" w:hint="default"/>
      </w:rPr>
    </w:lvl>
    <w:lvl w:ilvl="1" w:tplc="E964436E">
      <w:start w:val="174"/>
      <w:numFmt w:val="bullet"/>
      <w:lvlText w:val="●"/>
      <w:lvlJc w:val="left"/>
      <w:pPr>
        <w:tabs>
          <w:tab w:val="num" w:pos="1440"/>
        </w:tabs>
        <w:ind w:left="1440" w:hanging="360"/>
      </w:pPr>
      <w:rPr>
        <w:rFonts w:ascii="Ericsson Hilda" w:hAnsi="Ericsson Hilda" w:hint="default"/>
      </w:rPr>
    </w:lvl>
    <w:lvl w:ilvl="2" w:tplc="5D02A72C" w:tentative="1">
      <w:start w:val="1"/>
      <w:numFmt w:val="bullet"/>
      <w:lvlText w:val="●"/>
      <w:lvlJc w:val="left"/>
      <w:pPr>
        <w:tabs>
          <w:tab w:val="num" w:pos="2160"/>
        </w:tabs>
        <w:ind w:left="2160" w:hanging="360"/>
      </w:pPr>
      <w:rPr>
        <w:rFonts w:ascii="Ericsson Hilda" w:hAnsi="Ericsson Hilda" w:hint="default"/>
      </w:rPr>
    </w:lvl>
    <w:lvl w:ilvl="3" w:tplc="D8140E50" w:tentative="1">
      <w:start w:val="1"/>
      <w:numFmt w:val="bullet"/>
      <w:lvlText w:val="●"/>
      <w:lvlJc w:val="left"/>
      <w:pPr>
        <w:tabs>
          <w:tab w:val="num" w:pos="2880"/>
        </w:tabs>
        <w:ind w:left="2880" w:hanging="360"/>
      </w:pPr>
      <w:rPr>
        <w:rFonts w:ascii="Ericsson Hilda" w:hAnsi="Ericsson Hilda" w:hint="default"/>
      </w:rPr>
    </w:lvl>
    <w:lvl w:ilvl="4" w:tplc="608EB0FA" w:tentative="1">
      <w:start w:val="1"/>
      <w:numFmt w:val="bullet"/>
      <w:lvlText w:val="●"/>
      <w:lvlJc w:val="left"/>
      <w:pPr>
        <w:tabs>
          <w:tab w:val="num" w:pos="3600"/>
        </w:tabs>
        <w:ind w:left="3600" w:hanging="360"/>
      </w:pPr>
      <w:rPr>
        <w:rFonts w:ascii="Ericsson Hilda" w:hAnsi="Ericsson Hilda" w:hint="default"/>
      </w:rPr>
    </w:lvl>
    <w:lvl w:ilvl="5" w:tplc="F202DEF4" w:tentative="1">
      <w:start w:val="1"/>
      <w:numFmt w:val="bullet"/>
      <w:lvlText w:val="●"/>
      <w:lvlJc w:val="left"/>
      <w:pPr>
        <w:tabs>
          <w:tab w:val="num" w:pos="4320"/>
        </w:tabs>
        <w:ind w:left="4320" w:hanging="360"/>
      </w:pPr>
      <w:rPr>
        <w:rFonts w:ascii="Ericsson Hilda" w:hAnsi="Ericsson Hilda" w:hint="default"/>
      </w:rPr>
    </w:lvl>
    <w:lvl w:ilvl="6" w:tplc="B7F6D7D0" w:tentative="1">
      <w:start w:val="1"/>
      <w:numFmt w:val="bullet"/>
      <w:lvlText w:val="●"/>
      <w:lvlJc w:val="left"/>
      <w:pPr>
        <w:tabs>
          <w:tab w:val="num" w:pos="5040"/>
        </w:tabs>
        <w:ind w:left="5040" w:hanging="360"/>
      </w:pPr>
      <w:rPr>
        <w:rFonts w:ascii="Ericsson Hilda" w:hAnsi="Ericsson Hilda" w:hint="default"/>
      </w:rPr>
    </w:lvl>
    <w:lvl w:ilvl="7" w:tplc="F5E4C130" w:tentative="1">
      <w:start w:val="1"/>
      <w:numFmt w:val="bullet"/>
      <w:lvlText w:val="●"/>
      <w:lvlJc w:val="left"/>
      <w:pPr>
        <w:tabs>
          <w:tab w:val="num" w:pos="5760"/>
        </w:tabs>
        <w:ind w:left="5760" w:hanging="360"/>
      </w:pPr>
      <w:rPr>
        <w:rFonts w:ascii="Ericsson Hilda" w:hAnsi="Ericsson Hilda" w:hint="default"/>
      </w:rPr>
    </w:lvl>
    <w:lvl w:ilvl="8" w:tplc="C3EA9AE2"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7B81C86"/>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6"/>
  </w:num>
  <w:num w:numId="3">
    <w:abstractNumId w:val="18"/>
  </w:num>
  <w:num w:numId="4">
    <w:abstractNumId w:val="20"/>
  </w:num>
  <w:num w:numId="5">
    <w:abstractNumId w:val="11"/>
  </w:num>
  <w:num w:numId="6">
    <w:abstractNumId w:val="24"/>
  </w:num>
  <w:num w:numId="7">
    <w:abstractNumId w:val="33"/>
  </w:num>
  <w:num w:numId="8">
    <w:abstractNumId w:val="12"/>
  </w:num>
  <w:num w:numId="9">
    <w:abstractNumId w:val="10"/>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7"/>
  </w:num>
  <w:num w:numId="17">
    <w:abstractNumId w:val="6"/>
  </w:num>
  <w:num w:numId="18">
    <w:abstractNumId w:val="9"/>
  </w:num>
  <w:num w:numId="19">
    <w:abstractNumId w:val="4"/>
  </w:num>
  <w:num w:numId="20">
    <w:abstractNumId w:val="42"/>
  </w:num>
  <w:num w:numId="21">
    <w:abstractNumId w:val="13"/>
  </w:num>
  <w:num w:numId="22">
    <w:abstractNumId w:val="39"/>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7"/>
  </w:num>
  <w:num w:numId="27">
    <w:abstractNumId w:val="34"/>
  </w:num>
  <w:num w:numId="28">
    <w:abstractNumId w:val="45"/>
  </w:num>
  <w:num w:numId="29">
    <w:abstractNumId w:val="30"/>
  </w:num>
  <w:num w:numId="30">
    <w:abstractNumId w:val="25"/>
  </w:num>
  <w:num w:numId="31">
    <w:abstractNumId w:val="7"/>
  </w:num>
  <w:num w:numId="32">
    <w:abstractNumId w:val="31"/>
  </w:num>
  <w:num w:numId="33">
    <w:abstractNumId w:val="14"/>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21"/>
  </w:num>
  <w:num w:numId="37">
    <w:abstractNumId w:val="44"/>
  </w:num>
  <w:num w:numId="38">
    <w:abstractNumId w:val="19"/>
  </w:num>
  <w:num w:numId="39">
    <w:abstractNumId w:val="32"/>
  </w:num>
  <w:num w:numId="40">
    <w:abstractNumId w:val="16"/>
  </w:num>
  <w:num w:numId="41">
    <w:abstractNumId w:val="35"/>
  </w:num>
  <w:num w:numId="42">
    <w:abstractNumId w:val="17"/>
  </w:num>
  <w:num w:numId="43">
    <w:abstractNumId w:val="41"/>
  </w:num>
  <w:num w:numId="44">
    <w:abstractNumId w:val="43"/>
  </w:num>
  <w:num w:numId="45">
    <w:abstractNumId w:val="40"/>
  </w:num>
  <w:num w:numId="46">
    <w:abstractNumId w:val="8"/>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num>
  <w:num w:numId="51">
    <w:abstractNumId w:val="15"/>
  </w:num>
  <w:num w:numId="52">
    <w:abstractNumId w:val="23"/>
  </w:num>
  <w:num w:numId="53">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42C"/>
    <w:rsid w:val="00000033"/>
    <w:rsid w:val="0000020E"/>
    <w:rsid w:val="000006E1"/>
    <w:rsid w:val="00002A37"/>
    <w:rsid w:val="00002EB2"/>
    <w:rsid w:val="0000564C"/>
    <w:rsid w:val="00006446"/>
    <w:rsid w:val="00006896"/>
    <w:rsid w:val="00007AC3"/>
    <w:rsid w:val="00007CDC"/>
    <w:rsid w:val="00011B28"/>
    <w:rsid w:val="00011B5B"/>
    <w:rsid w:val="00012571"/>
    <w:rsid w:val="0001377F"/>
    <w:rsid w:val="00015D15"/>
    <w:rsid w:val="000162D3"/>
    <w:rsid w:val="00016B40"/>
    <w:rsid w:val="00017652"/>
    <w:rsid w:val="00017A27"/>
    <w:rsid w:val="00020F68"/>
    <w:rsid w:val="0002127C"/>
    <w:rsid w:val="00022039"/>
    <w:rsid w:val="0002564D"/>
    <w:rsid w:val="00025D6C"/>
    <w:rsid w:val="00025ECA"/>
    <w:rsid w:val="0002616E"/>
    <w:rsid w:val="000315FE"/>
    <w:rsid w:val="000325B8"/>
    <w:rsid w:val="00032E7A"/>
    <w:rsid w:val="00034C15"/>
    <w:rsid w:val="00036BA1"/>
    <w:rsid w:val="00040D73"/>
    <w:rsid w:val="000422E2"/>
    <w:rsid w:val="00042F22"/>
    <w:rsid w:val="00043F64"/>
    <w:rsid w:val="000444EF"/>
    <w:rsid w:val="00046CFE"/>
    <w:rsid w:val="00050687"/>
    <w:rsid w:val="0005155A"/>
    <w:rsid w:val="00052A07"/>
    <w:rsid w:val="000534DF"/>
    <w:rsid w:val="000534E3"/>
    <w:rsid w:val="0005501A"/>
    <w:rsid w:val="0005606A"/>
    <w:rsid w:val="00057117"/>
    <w:rsid w:val="00057724"/>
    <w:rsid w:val="0006018A"/>
    <w:rsid w:val="000616E7"/>
    <w:rsid w:val="00062551"/>
    <w:rsid w:val="000641DE"/>
    <w:rsid w:val="0006487E"/>
    <w:rsid w:val="00065E1A"/>
    <w:rsid w:val="00067347"/>
    <w:rsid w:val="000700C9"/>
    <w:rsid w:val="00070B2A"/>
    <w:rsid w:val="000716E3"/>
    <w:rsid w:val="000752C7"/>
    <w:rsid w:val="000759D5"/>
    <w:rsid w:val="00075AB3"/>
    <w:rsid w:val="000766EB"/>
    <w:rsid w:val="00076700"/>
    <w:rsid w:val="00076FCA"/>
    <w:rsid w:val="000779CC"/>
    <w:rsid w:val="00077E5F"/>
    <w:rsid w:val="0008036A"/>
    <w:rsid w:val="00080D44"/>
    <w:rsid w:val="00081A32"/>
    <w:rsid w:val="00081AE6"/>
    <w:rsid w:val="00081FA1"/>
    <w:rsid w:val="00082CBC"/>
    <w:rsid w:val="00083B76"/>
    <w:rsid w:val="000840C8"/>
    <w:rsid w:val="000842F2"/>
    <w:rsid w:val="000855EB"/>
    <w:rsid w:val="0008573F"/>
    <w:rsid w:val="00085B52"/>
    <w:rsid w:val="00085D2B"/>
    <w:rsid w:val="00086360"/>
    <w:rsid w:val="000866F2"/>
    <w:rsid w:val="000878DF"/>
    <w:rsid w:val="0009009F"/>
    <w:rsid w:val="00090254"/>
    <w:rsid w:val="00091557"/>
    <w:rsid w:val="00091886"/>
    <w:rsid w:val="0009234A"/>
    <w:rsid w:val="000924C1"/>
    <w:rsid w:val="000924F0"/>
    <w:rsid w:val="0009278E"/>
    <w:rsid w:val="000930BA"/>
    <w:rsid w:val="00093474"/>
    <w:rsid w:val="0009489F"/>
    <w:rsid w:val="00094EB3"/>
    <w:rsid w:val="0009510F"/>
    <w:rsid w:val="0009545C"/>
    <w:rsid w:val="00096500"/>
    <w:rsid w:val="000A02D5"/>
    <w:rsid w:val="000A1B7B"/>
    <w:rsid w:val="000A49A4"/>
    <w:rsid w:val="000A56F2"/>
    <w:rsid w:val="000A6686"/>
    <w:rsid w:val="000A78DF"/>
    <w:rsid w:val="000B1A5C"/>
    <w:rsid w:val="000B2719"/>
    <w:rsid w:val="000B30FE"/>
    <w:rsid w:val="000B3A8F"/>
    <w:rsid w:val="000B4AB9"/>
    <w:rsid w:val="000B5290"/>
    <w:rsid w:val="000B58C3"/>
    <w:rsid w:val="000B61E9"/>
    <w:rsid w:val="000B7D01"/>
    <w:rsid w:val="000C0BA6"/>
    <w:rsid w:val="000C165A"/>
    <w:rsid w:val="000C1AC5"/>
    <w:rsid w:val="000C2622"/>
    <w:rsid w:val="000C2E19"/>
    <w:rsid w:val="000C3FF7"/>
    <w:rsid w:val="000C4EFE"/>
    <w:rsid w:val="000C5749"/>
    <w:rsid w:val="000C60EF"/>
    <w:rsid w:val="000D01D2"/>
    <w:rsid w:val="000D070D"/>
    <w:rsid w:val="000D0D07"/>
    <w:rsid w:val="000D4797"/>
    <w:rsid w:val="000D53F1"/>
    <w:rsid w:val="000D61C8"/>
    <w:rsid w:val="000E0527"/>
    <w:rsid w:val="000E0E11"/>
    <w:rsid w:val="000E1E92"/>
    <w:rsid w:val="000E33B2"/>
    <w:rsid w:val="000E3C60"/>
    <w:rsid w:val="000E5E25"/>
    <w:rsid w:val="000E5E7D"/>
    <w:rsid w:val="000F06D6"/>
    <w:rsid w:val="000F0A5D"/>
    <w:rsid w:val="000F0EB1"/>
    <w:rsid w:val="000F1106"/>
    <w:rsid w:val="000F373A"/>
    <w:rsid w:val="000F3BE9"/>
    <w:rsid w:val="000F3F6C"/>
    <w:rsid w:val="000F5017"/>
    <w:rsid w:val="000F69D6"/>
    <w:rsid w:val="000F6D7D"/>
    <w:rsid w:val="000F6DF3"/>
    <w:rsid w:val="000F7279"/>
    <w:rsid w:val="000F7C4C"/>
    <w:rsid w:val="00100533"/>
    <w:rsid w:val="001005FF"/>
    <w:rsid w:val="001017A7"/>
    <w:rsid w:val="00104A6A"/>
    <w:rsid w:val="001062FB"/>
    <w:rsid w:val="001063E6"/>
    <w:rsid w:val="00107F52"/>
    <w:rsid w:val="00110D75"/>
    <w:rsid w:val="00111350"/>
    <w:rsid w:val="001135E0"/>
    <w:rsid w:val="00113BA7"/>
    <w:rsid w:val="00113CF4"/>
    <w:rsid w:val="00113D57"/>
    <w:rsid w:val="0011400B"/>
    <w:rsid w:val="001153EA"/>
    <w:rsid w:val="00115643"/>
    <w:rsid w:val="00116765"/>
    <w:rsid w:val="001167C9"/>
    <w:rsid w:val="00121757"/>
    <w:rsid w:val="001219F5"/>
    <w:rsid w:val="00121A20"/>
    <w:rsid w:val="00122456"/>
    <w:rsid w:val="00122735"/>
    <w:rsid w:val="001228D4"/>
    <w:rsid w:val="00123535"/>
    <w:rsid w:val="0012377F"/>
    <w:rsid w:val="00124314"/>
    <w:rsid w:val="00124361"/>
    <w:rsid w:val="0012441F"/>
    <w:rsid w:val="00126042"/>
    <w:rsid w:val="00126758"/>
    <w:rsid w:val="00126B4A"/>
    <w:rsid w:val="00126C80"/>
    <w:rsid w:val="00127D7E"/>
    <w:rsid w:val="0013249E"/>
    <w:rsid w:val="00132FD0"/>
    <w:rsid w:val="001344C0"/>
    <w:rsid w:val="001346FA"/>
    <w:rsid w:val="00135252"/>
    <w:rsid w:val="0013701D"/>
    <w:rsid w:val="00137AB5"/>
    <w:rsid w:val="00137F0B"/>
    <w:rsid w:val="00140F1D"/>
    <w:rsid w:val="001432FB"/>
    <w:rsid w:val="001442C3"/>
    <w:rsid w:val="001442CE"/>
    <w:rsid w:val="00146829"/>
    <w:rsid w:val="00147018"/>
    <w:rsid w:val="00150451"/>
    <w:rsid w:val="00151454"/>
    <w:rsid w:val="001515AF"/>
    <w:rsid w:val="00151C43"/>
    <w:rsid w:val="00151E23"/>
    <w:rsid w:val="001526E0"/>
    <w:rsid w:val="00152B11"/>
    <w:rsid w:val="00152D17"/>
    <w:rsid w:val="00154243"/>
    <w:rsid w:val="001545BF"/>
    <w:rsid w:val="001548CC"/>
    <w:rsid w:val="001551B5"/>
    <w:rsid w:val="001552D8"/>
    <w:rsid w:val="0015580C"/>
    <w:rsid w:val="0016014D"/>
    <w:rsid w:val="00160CC0"/>
    <w:rsid w:val="001623C1"/>
    <w:rsid w:val="00162431"/>
    <w:rsid w:val="001636E5"/>
    <w:rsid w:val="001659C1"/>
    <w:rsid w:val="00165B5D"/>
    <w:rsid w:val="00171463"/>
    <w:rsid w:val="00171E4E"/>
    <w:rsid w:val="00173A2F"/>
    <w:rsid w:val="00173A8E"/>
    <w:rsid w:val="00173BE5"/>
    <w:rsid w:val="0017502C"/>
    <w:rsid w:val="001754EC"/>
    <w:rsid w:val="001801E9"/>
    <w:rsid w:val="00180EB5"/>
    <w:rsid w:val="0018143F"/>
    <w:rsid w:val="00181FF8"/>
    <w:rsid w:val="0018224C"/>
    <w:rsid w:val="001839CB"/>
    <w:rsid w:val="00184663"/>
    <w:rsid w:val="001846C6"/>
    <w:rsid w:val="001871B5"/>
    <w:rsid w:val="00190AC1"/>
    <w:rsid w:val="0019219C"/>
    <w:rsid w:val="0019341A"/>
    <w:rsid w:val="00193F88"/>
    <w:rsid w:val="00194B47"/>
    <w:rsid w:val="00195211"/>
    <w:rsid w:val="001957D0"/>
    <w:rsid w:val="00197187"/>
    <w:rsid w:val="0019752B"/>
    <w:rsid w:val="00197DF9"/>
    <w:rsid w:val="00197F50"/>
    <w:rsid w:val="001A1024"/>
    <w:rsid w:val="001A16CA"/>
    <w:rsid w:val="001A1987"/>
    <w:rsid w:val="001A21AA"/>
    <w:rsid w:val="001A239C"/>
    <w:rsid w:val="001A2564"/>
    <w:rsid w:val="001A293E"/>
    <w:rsid w:val="001A3C96"/>
    <w:rsid w:val="001A5F90"/>
    <w:rsid w:val="001A6173"/>
    <w:rsid w:val="001A6CBA"/>
    <w:rsid w:val="001A7977"/>
    <w:rsid w:val="001A7A72"/>
    <w:rsid w:val="001B0D97"/>
    <w:rsid w:val="001B2C47"/>
    <w:rsid w:val="001B3001"/>
    <w:rsid w:val="001B406E"/>
    <w:rsid w:val="001B5A5D"/>
    <w:rsid w:val="001B79DF"/>
    <w:rsid w:val="001B7C6A"/>
    <w:rsid w:val="001B7D1B"/>
    <w:rsid w:val="001C0C8A"/>
    <w:rsid w:val="001C1CE5"/>
    <w:rsid w:val="001C3856"/>
    <w:rsid w:val="001C3D2A"/>
    <w:rsid w:val="001C517A"/>
    <w:rsid w:val="001C61F8"/>
    <w:rsid w:val="001C688C"/>
    <w:rsid w:val="001C7C06"/>
    <w:rsid w:val="001D23D3"/>
    <w:rsid w:val="001D49FC"/>
    <w:rsid w:val="001D5131"/>
    <w:rsid w:val="001D51BA"/>
    <w:rsid w:val="001D53E7"/>
    <w:rsid w:val="001D6342"/>
    <w:rsid w:val="001D6C67"/>
    <w:rsid w:val="001D6D53"/>
    <w:rsid w:val="001D7FA3"/>
    <w:rsid w:val="001E1354"/>
    <w:rsid w:val="001E2498"/>
    <w:rsid w:val="001E36BD"/>
    <w:rsid w:val="001E43B8"/>
    <w:rsid w:val="001E4B63"/>
    <w:rsid w:val="001E4BBD"/>
    <w:rsid w:val="001E4D32"/>
    <w:rsid w:val="001E4D93"/>
    <w:rsid w:val="001E58E2"/>
    <w:rsid w:val="001E7AED"/>
    <w:rsid w:val="001E7C63"/>
    <w:rsid w:val="001F2668"/>
    <w:rsid w:val="001F3916"/>
    <w:rsid w:val="001F54C5"/>
    <w:rsid w:val="001F662C"/>
    <w:rsid w:val="001F7074"/>
    <w:rsid w:val="001F71EA"/>
    <w:rsid w:val="00200490"/>
    <w:rsid w:val="00200496"/>
    <w:rsid w:val="00201C1C"/>
    <w:rsid w:val="00201F3A"/>
    <w:rsid w:val="00203F96"/>
    <w:rsid w:val="002045AA"/>
    <w:rsid w:val="00205435"/>
    <w:rsid w:val="00205F87"/>
    <w:rsid w:val="002069B2"/>
    <w:rsid w:val="00206B17"/>
    <w:rsid w:val="00207FA3"/>
    <w:rsid w:val="00210CDF"/>
    <w:rsid w:val="00211054"/>
    <w:rsid w:val="002119ED"/>
    <w:rsid w:val="00211F8B"/>
    <w:rsid w:val="00212483"/>
    <w:rsid w:val="002137B0"/>
    <w:rsid w:val="00213BD4"/>
    <w:rsid w:val="00214DA8"/>
    <w:rsid w:val="00215423"/>
    <w:rsid w:val="002158FA"/>
    <w:rsid w:val="00215C47"/>
    <w:rsid w:val="002163C0"/>
    <w:rsid w:val="00220088"/>
    <w:rsid w:val="00220600"/>
    <w:rsid w:val="00220E88"/>
    <w:rsid w:val="00221019"/>
    <w:rsid w:val="002224DB"/>
    <w:rsid w:val="0022368F"/>
    <w:rsid w:val="00223A02"/>
    <w:rsid w:val="00223FCB"/>
    <w:rsid w:val="002243F7"/>
    <w:rsid w:val="00224D64"/>
    <w:rsid w:val="002252C3"/>
    <w:rsid w:val="00225796"/>
    <w:rsid w:val="00225C54"/>
    <w:rsid w:val="00226A6F"/>
    <w:rsid w:val="0023047C"/>
    <w:rsid w:val="00230537"/>
    <w:rsid w:val="00230765"/>
    <w:rsid w:val="00230D18"/>
    <w:rsid w:val="00230D9A"/>
    <w:rsid w:val="002319E4"/>
    <w:rsid w:val="00232A15"/>
    <w:rsid w:val="002336C9"/>
    <w:rsid w:val="00235632"/>
    <w:rsid w:val="00235872"/>
    <w:rsid w:val="00236D0E"/>
    <w:rsid w:val="00237EF6"/>
    <w:rsid w:val="0024015B"/>
    <w:rsid w:val="00240437"/>
    <w:rsid w:val="00241559"/>
    <w:rsid w:val="00242ABE"/>
    <w:rsid w:val="002435B3"/>
    <w:rsid w:val="00243AA6"/>
    <w:rsid w:val="00244A0C"/>
    <w:rsid w:val="002458EB"/>
    <w:rsid w:val="002500C8"/>
    <w:rsid w:val="002507AC"/>
    <w:rsid w:val="00251543"/>
    <w:rsid w:val="002517EB"/>
    <w:rsid w:val="00251B2F"/>
    <w:rsid w:val="00251CB7"/>
    <w:rsid w:val="002526ED"/>
    <w:rsid w:val="0025317F"/>
    <w:rsid w:val="002542E8"/>
    <w:rsid w:val="00254B0C"/>
    <w:rsid w:val="00257543"/>
    <w:rsid w:val="00260CFB"/>
    <w:rsid w:val="002615AA"/>
    <w:rsid w:val="002617E7"/>
    <w:rsid w:val="00262778"/>
    <w:rsid w:val="00264228"/>
    <w:rsid w:val="00264334"/>
    <w:rsid w:val="00264416"/>
    <w:rsid w:val="0026473E"/>
    <w:rsid w:val="00266214"/>
    <w:rsid w:val="0026664E"/>
    <w:rsid w:val="00266FBD"/>
    <w:rsid w:val="00267C83"/>
    <w:rsid w:val="00267CEF"/>
    <w:rsid w:val="00271407"/>
    <w:rsid w:val="0027144F"/>
    <w:rsid w:val="00271813"/>
    <w:rsid w:val="00271F3A"/>
    <w:rsid w:val="00272A03"/>
    <w:rsid w:val="00272D27"/>
    <w:rsid w:val="00273278"/>
    <w:rsid w:val="002737F4"/>
    <w:rsid w:val="00273D13"/>
    <w:rsid w:val="0027527A"/>
    <w:rsid w:val="00276074"/>
    <w:rsid w:val="00277A8D"/>
    <w:rsid w:val="00280302"/>
    <w:rsid w:val="002805F5"/>
    <w:rsid w:val="00280751"/>
    <w:rsid w:val="00280BDA"/>
    <w:rsid w:val="0028280A"/>
    <w:rsid w:val="00285AF9"/>
    <w:rsid w:val="00286ACD"/>
    <w:rsid w:val="00287838"/>
    <w:rsid w:val="002907B5"/>
    <w:rsid w:val="00290842"/>
    <w:rsid w:val="00292A9C"/>
    <w:rsid w:val="00292AD3"/>
    <w:rsid w:val="00292E4E"/>
    <w:rsid w:val="00292EB7"/>
    <w:rsid w:val="00293B08"/>
    <w:rsid w:val="00295442"/>
    <w:rsid w:val="00295627"/>
    <w:rsid w:val="00296227"/>
    <w:rsid w:val="00296E65"/>
    <w:rsid w:val="00296F44"/>
    <w:rsid w:val="0029777D"/>
    <w:rsid w:val="002A055E"/>
    <w:rsid w:val="002A1967"/>
    <w:rsid w:val="002A1D4E"/>
    <w:rsid w:val="002A2869"/>
    <w:rsid w:val="002A344A"/>
    <w:rsid w:val="002A39AE"/>
    <w:rsid w:val="002A5181"/>
    <w:rsid w:val="002A6DFA"/>
    <w:rsid w:val="002A797D"/>
    <w:rsid w:val="002B03AD"/>
    <w:rsid w:val="002B0814"/>
    <w:rsid w:val="002B2073"/>
    <w:rsid w:val="002B22CF"/>
    <w:rsid w:val="002B24D6"/>
    <w:rsid w:val="002B28DA"/>
    <w:rsid w:val="002B3AA6"/>
    <w:rsid w:val="002B454E"/>
    <w:rsid w:val="002B455F"/>
    <w:rsid w:val="002B49BE"/>
    <w:rsid w:val="002B6451"/>
    <w:rsid w:val="002B6F64"/>
    <w:rsid w:val="002C068B"/>
    <w:rsid w:val="002C06AD"/>
    <w:rsid w:val="002C0C77"/>
    <w:rsid w:val="002C254A"/>
    <w:rsid w:val="002C392D"/>
    <w:rsid w:val="002C41E6"/>
    <w:rsid w:val="002C678B"/>
    <w:rsid w:val="002C6D3E"/>
    <w:rsid w:val="002C737D"/>
    <w:rsid w:val="002C7A2C"/>
    <w:rsid w:val="002D02A9"/>
    <w:rsid w:val="002D048F"/>
    <w:rsid w:val="002D071A"/>
    <w:rsid w:val="002D2226"/>
    <w:rsid w:val="002D2704"/>
    <w:rsid w:val="002D27DA"/>
    <w:rsid w:val="002D293B"/>
    <w:rsid w:val="002D29A9"/>
    <w:rsid w:val="002D34B2"/>
    <w:rsid w:val="002D48B0"/>
    <w:rsid w:val="002D50DE"/>
    <w:rsid w:val="002D54BF"/>
    <w:rsid w:val="002D5712"/>
    <w:rsid w:val="002D5B37"/>
    <w:rsid w:val="002D5DA7"/>
    <w:rsid w:val="002D6F1F"/>
    <w:rsid w:val="002D7424"/>
    <w:rsid w:val="002D7637"/>
    <w:rsid w:val="002E17F2"/>
    <w:rsid w:val="002E430F"/>
    <w:rsid w:val="002E5709"/>
    <w:rsid w:val="002E63C8"/>
    <w:rsid w:val="002E6616"/>
    <w:rsid w:val="002E711D"/>
    <w:rsid w:val="002E7CAE"/>
    <w:rsid w:val="002F0174"/>
    <w:rsid w:val="002F02E2"/>
    <w:rsid w:val="002F169D"/>
    <w:rsid w:val="002F2771"/>
    <w:rsid w:val="002F37A9"/>
    <w:rsid w:val="002F4F24"/>
    <w:rsid w:val="0030171D"/>
    <w:rsid w:val="00301CE6"/>
    <w:rsid w:val="0030256B"/>
    <w:rsid w:val="0030362A"/>
    <w:rsid w:val="00304528"/>
    <w:rsid w:val="0030501F"/>
    <w:rsid w:val="00306513"/>
    <w:rsid w:val="003066B7"/>
    <w:rsid w:val="0030690B"/>
    <w:rsid w:val="003077AF"/>
    <w:rsid w:val="00307BA1"/>
    <w:rsid w:val="003110C6"/>
    <w:rsid w:val="00311702"/>
    <w:rsid w:val="00311E82"/>
    <w:rsid w:val="00312357"/>
    <w:rsid w:val="003126F7"/>
    <w:rsid w:val="0031281F"/>
    <w:rsid w:val="00312EE2"/>
    <w:rsid w:val="00313FD6"/>
    <w:rsid w:val="003143BD"/>
    <w:rsid w:val="003143C5"/>
    <w:rsid w:val="00315363"/>
    <w:rsid w:val="00315F36"/>
    <w:rsid w:val="00316853"/>
    <w:rsid w:val="003171EF"/>
    <w:rsid w:val="003203ED"/>
    <w:rsid w:val="0032079C"/>
    <w:rsid w:val="003210AF"/>
    <w:rsid w:val="003226D6"/>
    <w:rsid w:val="00322C9F"/>
    <w:rsid w:val="00323889"/>
    <w:rsid w:val="00324D23"/>
    <w:rsid w:val="00326BA3"/>
    <w:rsid w:val="003309A1"/>
    <w:rsid w:val="00330AC2"/>
    <w:rsid w:val="003314F1"/>
    <w:rsid w:val="00331563"/>
    <w:rsid w:val="00331751"/>
    <w:rsid w:val="00332EAF"/>
    <w:rsid w:val="00334579"/>
    <w:rsid w:val="003347BE"/>
    <w:rsid w:val="003351CA"/>
    <w:rsid w:val="003357ED"/>
    <w:rsid w:val="00335858"/>
    <w:rsid w:val="00335ED5"/>
    <w:rsid w:val="003363A5"/>
    <w:rsid w:val="00336BDA"/>
    <w:rsid w:val="00336C15"/>
    <w:rsid w:val="00336E6D"/>
    <w:rsid w:val="00340028"/>
    <w:rsid w:val="0034008F"/>
    <w:rsid w:val="00340529"/>
    <w:rsid w:val="003417C5"/>
    <w:rsid w:val="00341E23"/>
    <w:rsid w:val="003423CD"/>
    <w:rsid w:val="00342BD7"/>
    <w:rsid w:val="00346BBC"/>
    <w:rsid w:val="00346DB5"/>
    <w:rsid w:val="00346F3D"/>
    <w:rsid w:val="003477B1"/>
    <w:rsid w:val="003479C0"/>
    <w:rsid w:val="003501CE"/>
    <w:rsid w:val="00350B1F"/>
    <w:rsid w:val="00352BC5"/>
    <w:rsid w:val="003546D3"/>
    <w:rsid w:val="0035570C"/>
    <w:rsid w:val="0035717E"/>
    <w:rsid w:val="00357380"/>
    <w:rsid w:val="00357E45"/>
    <w:rsid w:val="003602D9"/>
    <w:rsid w:val="003602EB"/>
    <w:rsid w:val="003604CE"/>
    <w:rsid w:val="00360631"/>
    <w:rsid w:val="00360CE9"/>
    <w:rsid w:val="00365583"/>
    <w:rsid w:val="003658FB"/>
    <w:rsid w:val="00367EC0"/>
    <w:rsid w:val="00370E47"/>
    <w:rsid w:val="003717A1"/>
    <w:rsid w:val="003742AC"/>
    <w:rsid w:val="00374A50"/>
    <w:rsid w:val="00375605"/>
    <w:rsid w:val="003757DA"/>
    <w:rsid w:val="0037725F"/>
    <w:rsid w:val="0037735E"/>
    <w:rsid w:val="0037785F"/>
    <w:rsid w:val="00377CE1"/>
    <w:rsid w:val="003806D4"/>
    <w:rsid w:val="003814C6"/>
    <w:rsid w:val="003816E5"/>
    <w:rsid w:val="00381B98"/>
    <w:rsid w:val="0038290A"/>
    <w:rsid w:val="003854CA"/>
    <w:rsid w:val="00385A34"/>
    <w:rsid w:val="00385BF0"/>
    <w:rsid w:val="00390D81"/>
    <w:rsid w:val="00392604"/>
    <w:rsid w:val="00392774"/>
    <w:rsid w:val="003933E1"/>
    <w:rsid w:val="003939FF"/>
    <w:rsid w:val="00397DEB"/>
    <w:rsid w:val="003A1053"/>
    <w:rsid w:val="003A17D4"/>
    <w:rsid w:val="003A2185"/>
    <w:rsid w:val="003A2223"/>
    <w:rsid w:val="003A2A0F"/>
    <w:rsid w:val="003A40F3"/>
    <w:rsid w:val="003A45A1"/>
    <w:rsid w:val="003A45ED"/>
    <w:rsid w:val="003A5B0A"/>
    <w:rsid w:val="003A5E01"/>
    <w:rsid w:val="003A6943"/>
    <w:rsid w:val="003A6BAC"/>
    <w:rsid w:val="003A70A4"/>
    <w:rsid w:val="003A7EF3"/>
    <w:rsid w:val="003B029A"/>
    <w:rsid w:val="003B159C"/>
    <w:rsid w:val="003B369F"/>
    <w:rsid w:val="003B36A3"/>
    <w:rsid w:val="003B4746"/>
    <w:rsid w:val="003B5028"/>
    <w:rsid w:val="003B64BB"/>
    <w:rsid w:val="003B79A3"/>
    <w:rsid w:val="003B7FE5"/>
    <w:rsid w:val="003C0036"/>
    <w:rsid w:val="003C0D39"/>
    <w:rsid w:val="003C11C8"/>
    <w:rsid w:val="003C2702"/>
    <w:rsid w:val="003C3F4D"/>
    <w:rsid w:val="003C41A9"/>
    <w:rsid w:val="003C5420"/>
    <w:rsid w:val="003C7806"/>
    <w:rsid w:val="003C7F9B"/>
    <w:rsid w:val="003D0C16"/>
    <w:rsid w:val="003D109F"/>
    <w:rsid w:val="003D2478"/>
    <w:rsid w:val="003D2622"/>
    <w:rsid w:val="003D2B1E"/>
    <w:rsid w:val="003D2D0E"/>
    <w:rsid w:val="003D3C45"/>
    <w:rsid w:val="003D4027"/>
    <w:rsid w:val="003D465E"/>
    <w:rsid w:val="003D5495"/>
    <w:rsid w:val="003D57AF"/>
    <w:rsid w:val="003D5B1F"/>
    <w:rsid w:val="003D604F"/>
    <w:rsid w:val="003E050C"/>
    <w:rsid w:val="003E0E05"/>
    <w:rsid w:val="003E11E2"/>
    <w:rsid w:val="003E15FA"/>
    <w:rsid w:val="003E2F77"/>
    <w:rsid w:val="003E3591"/>
    <w:rsid w:val="003E36C1"/>
    <w:rsid w:val="003E47F5"/>
    <w:rsid w:val="003E4E1A"/>
    <w:rsid w:val="003E55E4"/>
    <w:rsid w:val="003E6EE5"/>
    <w:rsid w:val="003E74E3"/>
    <w:rsid w:val="003F05C7"/>
    <w:rsid w:val="003F2CD4"/>
    <w:rsid w:val="003F53A5"/>
    <w:rsid w:val="003F60AE"/>
    <w:rsid w:val="003F6802"/>
    <w:rsid w:val="003F6BBE"/>
    <w:rsid w:val="003F7321"/>
    <w:rsid w:val="003F772B"/>
    <w:rsid w:val="004000E8"/>
    <w:rsid w:val="0040062A"/>
    <w:rsid w:val="004006C6"/>
    <w:rsid w:val="0040257C"/>
    <w:rsid w:val="00402E2B"/>
    <w:rsid w:val="00403470"/>
    <w:rsid w:val="004043F5"/>
    <w:rsid w:val="0040512B"/>
    <w:rsid w:val="00405CA5"/>
    <w:rsid w:val="0040780E"/>
    <w:rsid w:val="00407963"/>
    <w:rsid w:val="00407C63"/>
    <w:rsid w:val="00407CD3"/>
    <w:rsid w:val="00410134"/>
    <w:rsid w:val="00410B72"/>
    <w:rsid w:val="00410F18"/>
    <w:rsid w:val="004119A6"/>
    <w:rsid w:val="00411C38"/>
    <w:rsid w:val="0041263E"/>
    <w:rsid w:val="00412E0C"/>
    <w:rsid w:val="00413AAC"/>
    <w:rsid w:val="00413E92"/>
    <w:rsid w:val="00413EF8"/>
    <w:rsid w:val="004151B3"/>
    <w:rsid w:val="00415988"/>
    <w:rsid w:val="00415B2D"/>
    <w:rsid w:val="00415BB7"/>
    <w:rsid w:val="00417994"/>
    <w:rsid w:val="00421105"/>
    <w:rsid w:val="00422AA4"/>
    <w:rsid w:val="00423088"/>
    <w:rsid w:val="004242F4"/>
    <w:rsid w:val="004243DC"/>
    <w:rsid w:val="004259A6"/>
    <w:rsid w:val="00426769"/>
    <w:rsid w:val="00426A21"/>
    <w:rsid w:val="00426C2C"/>
    <w:rsid w:val="00426CC0"/>
    <w:rsid w:val="00427248"/>
    <w:rsid w:val="00433035"/>
    <w:rsid w:val="00433930"/>
    <w:rsid w:val="00433D8C"/>
    <w:rsid w:val="004347B3"/>
    <w:rsid w:val="00434CB0"/>
    <w:rsid w:val="00437447"/>
    <w:rsid w:val="00437A91"/>
    <w:rsid w:val="004401AC"/>
    <w:rsid w:val="00441A92"/>
    <w:rsid w:val="00442809"/>
    <w:rsid w:val="00442BD5"/>
    <w:rsid w:val="004431DC"/>
    <w:rsid w:val="00444741"/>
    <w:rsid w:val="00444976"/>
    <w:rsid w:val="00444F56"/>
    <w:rsid w:val="00445BDF"/>
    <w:rsid w:val="00446488"/>
    <w:rsid w:val="004517AA"/>
    <w:rsid w:val="00452676"/>
    <w:rsid w:val="00452CAC"/>
    <w:rsid w:val="00456AAD"/>
    <w:rsid w:val="0045703B"/>
    <w:rsid w:val="004574C0"/>
    <w:rsid w:val="00457565"/>
    <w:rsid w:val="004575AD"/>
    <w:rsid w:val="00457B71"/>
    <w:rsid w:val="00461EB4"/>
    <w:rsid w:val="00464817"/>
    <w:rsid w:val="00464E15"/>
    <w:rsid w:val="004669E2"/>
    <w:rsid w:val="00466AF2"/>
    <w:rsid w:val="00470C31"/>
    <w:rsid w:val="00471DE0"/>
    <w:rsid w:val="00471FD0"/>
    <w:rsid w:val="004721BB"/>
    <w:rsid w:val="00472421"/>
    <w:rsid w:val="004734D0"/>
    <w:rsid w:val="004739EE"/>
    <w:rsid w:val="004740D5"/>
    <w:rsid w:val="0047556B"/>
    <w:rsid w:val="0047624B"/>
    <w:rsid w:val="00477768"/>
    <w:rsid w:val="00483510"/>
    <w:rsid w:val="00484629"/>
    <w:rsid w:val="00485254"/>
    <w:rsid w:val="00485A69"/>
    <w:rsid w:val="00485C4A"/>
    <w:rsid w:val="004861DB"/>
    <w:rsid w:val="004925C3"/>
    <w:rsid w:val="00492BC5"/>
    <w:rsid w:val="00493A77"/>
    <w:rsid w:val="00494A12"/>
    <w:rsid w:val="00494CFB"/>
    <w:rsid w:val="004964C3"/>
    <w:rsid w:val="004964F1"/>
    <w:rsid w:val="004970BE"/>
    <w:rsid w:val="004A0493"/>
    <w:rsid w:val="004A16BC"/>
    <w:rsid w:val="004A1C73"/>
    <w:rsid w:val="004A24B4"/>
    <w:rsid w:val="004A2B94"/>
    <w:rsid w:val="004A2FAE"/>
    <w:rsid w:val="004A3D24"/>
    <w:rsid w:val="004A46DB"/>
    <w:rsid w:val="004A5141"/>
    <w:rsid w:val="004A7345"/>
    <w:rsid w:val="004A794C"/>
    <w:rsid w:val="004A7E0F"/>
    <w:rsid w:val="004B076D"/>
    <w:rsid w:val="004B2B3A"/>
    <w:rsid w:val="004B47D2"/>
    <w:rsid w:val="004B5885"/>
    <w:rsid w:val="004B6F6A"/>
    <w:rsid w:val="004B7C0C"/>
    <w:rsid w:val="004C1443"/>
    <w:rsid w:val="004C2780"/>
    <w:rsid w:val="004C2DBE"/>
    <w:rsid w:val="004C3898"/>
    <w:rsid w:val="004C4861"/>
    <w:rsid w:val="004C53AC"/>
    <w:rsid w:val="004C67A9"/>
    <w:rsid w:val="004C6AFF"/>
    <w:rsid w:val="004C6DCD"/>
    <w:rsid w:val="004D159A"/>
    <w:rsid w:val="004D36B1"/>
    <w:rsid w:val="004D5DB1"/>
    <w:rsid w:val="004D7EBD"/>
    <w:rsid w:val="004E0B5E"/>
    <w:rsid w:val="004E0FA9"/>
    <w:rsid w:val="004E2185"/>
    <w:rsid w:val="004E2680"/>
    <w:rsid w:val="004E28F9"/>
    <w:rsid w:val="004E2C09"/>
    <w:rsid w:val="004E2C94"/>
    <w:rsid w:val="004E3516"/>
    <w:rsid w:val="004E462E"/>
    <w:rsid w:val="004E56DC"/>
    <w:rsid w:val="004E5A32"/>
    <w:rsid w:val="004E6384"/>
    <w:rsid w:val="004E69FD"/>
    <w:rsid w:val="004E7037"/>
    <w:rsid w:val="004E70CF"/>
    <w:rsid w:val="004E76F4"/>
    <w:rsid w:val="004F0A9C"/>
    <w:rsid w:val="004F0B4E"/>
    <w:rsid w:val="004F0B6C"/>
    <w:rsid w:val="004F2078"/>
    <w:rsid w:val="004F3AA6"/>
    <w:rsid w:val="004F4B0A"/>
    <w:rsid w:val="004F4DA3"/>
    <w:rsid w:val="00500D15"/>
    <w:rsid w:val="00500F37"/>
    <w:rsid w:val="0050182C"/>
    <w:rsid w:val="00504714"/>
    <w:rsid w:val="00504B1A"/>
    <w:rsid w:val="00505194"/>
    <w:rsid w:val="00505C52"/>
    <w:rsid w:val="00506557"/>
    <w:rsid w:val="0050677A"/>
    <w:rsid w:val="005073FB"/>
    <w:rsid w:val="00507AF8"/>
    <w:rsid w:val="00510482"/>
    <w:rsid w:val="005107EB"/>
    <w:rsid w:val="005108D8"/>
    <w:rsid w:val="0051152E"/>
    <w:rsid w:val="00511640"/>
    <w:rsid w:val="005116F9"/>
    <w:rsid w:val="00513481"/>
    <w:rsid w:val="005153A7"/>
    <w:rsid w:val="00515F2C"/>
    <w:rsid w:val="005169EE"/>
    <w:rsid w:val="005219CF"/>
    <w:rsid w:val="0052241F"/>
    <w:rsid w:val="005244EC"/>
    <w:rsid w:val="0053009B"/>
    <w:rsid w:val="005322E6"/>
    <w:rsid w:val="00533173"/>
    <w:rsid w:val="00534B59"/>
    <w:rsid w:val="00536759"/>
    <w:rsid w:val="0053734F"/>
    <w:rsid w:val="005373C3"/>
    <w:rsid w:val="00537C62"/>
    <w:rsid w:val="00540AD5"/>
    <w:rsid w:val="0054111C"/>
    <w:rsid w:val="005416A9"/>
    <w:rsid w:val="00541837"/>
    <w:rsid w:val="00544638"/>
    <w:rsid w:val="00544BDA"/>
    <w:rsid w:val="005450DC"/>
    <w:rsid w:val="00545B31"/>
    <w:rsid w:val="00546970"/>
    <w:rsid w:val="00551CCD"/>
    <w:rsid w:val="00551D15"/>
    <w:rsid w:val="00552C15"/>
    <w:rsid w:val="005530C9"/>
    <w:rsid w:val="00554E19"/>
    <w:rsid w:val="00555EBC"/>
    <w:rsid w:val="00557E0B"/>
    <w:rsid w:val="00560334"/>
    <w:rsid w:val="0056121F"/>
    <w:rsid w:val="0056211F"/>
    <w:rsid w:val="00565297"/>
    <w:rsid w:val="00565B52"/>
    <w:rsid w:val="00571F2C"/>
    <w:rsid w:val="00571F37"/>
    <w:rsid w:val="00572505"/>
    <w:rsid w:val="005748CD"/>
    <w:rsid w:val="00574C6D"/>
    <w:rsid w:val="005752BA"/>
    <w:rsid w:val="00577014"/>
    <w:rsid w:val="0058175B"/>
    <w:rsid w:val="00582809"/>
    <w:rsid w:val="00583E65"/>
    <w:rsid w:val="005845BA"/>
    <w:rsid w:val="00584C62"/>
    <w:rsid w:val="00585308"/>
    <w:rsid w:val="0058716D"/>
    <w:rsid w:val="0058798C"/>
    <w:rsid w:val="005900FA"/>
    <w:rsid w:val="005900FD"/>
    <w:rsid w:val="00590BB2"/>
    <w:rsid w:val="00591A38"/>
    <w:rsid w:val="00591CFE"/>
    <w:rsid w:val="005926A4"/>
    <w:rsid w:val="005935A4"/>
    <w:rsid w:val="005948C2"/>
    <w:rsid w:val="00594DAE"/>
    <w:rsid w:val="00595B0B"/>
    <w:rsid w:val="00595DCA"/>
    <w:rsid w:val="00596990"/>
    <w:rsid w:val="00596DA8"/>
    <w:rsid w:val="0059742B"/>
    <w:rsid w:val="0059779B"/>
    <w:rsid w:val="005A0498"/>
    <w:rsid w:val="005A209A"/>
    <w:rsid w:val="005A2A62"/>
    <w:rsid w:val="005A365E"/>
    <w:rsid w:val="005A662D"/>
    <w:rsid w:val="005B0A86"/>
    <w:rsid w:val="005B1409"/>
    <w:rsid w:val="005B2202"/>
    <w:rsid w:val="005B291C"/>
    <w:rsid w:val="005B35D7"/>
    <w:rsid w:val="005B392A"/>
    <w:rsid w:val="005B3AA3"/>
    <w:rsid w:val="005B3D29"/>
    <w:rsid w:val="005B5765"/>
    <w:rsid w:val="005B5987"/>
    <w:rsid w:val="005B5ED6"/>
    <w:rsid w:val="005B6F83"/>
    <w:rsid w:val="005B77BD"/>
    <w:rsid w:val="005C0932"/>
    <w:rsid w:val="005C1647"/>
    <w:rsid w:val="005C2CB8"/>
    <w:rsid w:val="005C3ADE"/>
    <w:rsid w:val="005C4E59"/>
    <w:rsid w:val="005C523D"/>
    <w:rsid w:val="005C6A3B"/>
    <w:rsid w:val="005C6DD3"/>
    <w:rsid w:val="005C74FB"/>
    <w:rsid w:val="005C77CC"/>
    <w:rsid w:val="005D0E3E"/>
    <w:rsid w:val="005D1602"/>
    <w:rsid w:val="005D2EB8"/>
    <w:rsid w:val="005D2F52"/>
    <w:rsid w:val="005D3239"/>
    <w:rsid w:val="005D5BD2"/>
    <w:rsid w:val="005D620C"/>
    <w:rsid w:val="005D6905"/>
    <w:rsid w:val="005D776C"/>
    <w:rsid w:val="005D7F44"/>
    <w:rsid w:val="005E0885"/>
    <w:rsid w:val="005E215A"/>
    <w:rsid w:val="005E385F"/>
    <w:rsid w:val="005E3C7C"/>
    <w:rsid w:val="005E5ADF"/>
    <w:rsid w:val="005E5B81"/>
    <w:rsid w:val="005E6DDF"/>
    <w:rsid w:val="005E7DE9"/>
    <w:rsid w:val="005F01DB"/>
    <w:rsid w:val="005F1E06"/>
    <w:rsid w:val="005F2AA4"/>
    <w:rsid w:val="005F2CB1"/>
    <w:rsid w:val="005F3025"/>
    <w:rsid w:val="005F3BD4"/>
    <w:rsid w:val="005F3F4E"/>
    <w:rsid w:val="005F47E8"/>
    <w:rsid w:val="005F4AD4"/>
    <w:rsid w:val="005F618C"/>
    <w:rsid w:val="005F70BD"/>
    <w:rsid w:val="005F7F79"/>
    <w:rsid w:val="0060283C"/>
    <w:rsid w:val="00603664"/>
    <w:rsid w:val="00604218"/>
    <w:rsid w:val="00604F14"/>
    <w:rsid w:val="00607AEF"/>
    <w:rsid w:val="00607EA3"/>
    <w:rsid w:val="00610C49"/>
    <w:rsid w:val="006112F2"/>
    <w:rsid w:val="00611582"/>
    <w:rsid w:val="00611B75"/>
    <w:rsid w:val="00611B83"/>
    <w:rsid w:val="00611C07"/>
    <w:rsid w:val="0061271B"/>
    <w:rsid w:val="00613257"/>
    <w:rsid w:val="0061351B"/>
    <w:rsid w:val="00613689"/>
    <w:rsid w:val="00613C0D"/>
    <w:rsid w:val="006140FF"/>
    <w:rsid w:val="00620A71"/>
    <w:rsid w:val="00620D80"/>
    <w:rsid w:val="0062197F"/>
    <w:rsid w:val="00621CC5"/>
    <w:rsid w:val="006233EA"/>
    <w:rsid w:val="006234A6"/>
    <w:rsid w:val="00624BA1"/>
    <w:rsid w:val="00625665"/>
    <w:rsid w:val="00626C95"/>
    <w:rsid w:val="00627A3D"/>
    <w:rsid w:val="00630001"/>
    <w:rsid w:val="00630A83"/>
    <w:rsid w:val="006311B3"/>
    <w:rsid w:val="006313FF"/>
    <w:rsid w:val="0063284C"/>
    <w:rsid w:val="00632BB8"/>
    <w:rsid w:val="006343E2"/>
    <w:rsid w:val="00636398"/>
    <w:rsid w:val="006368D3"/>
    <w:rsid w:val="00636B4D"/>
    <w:rsid w:val="006370B6"/>
    <w:rsid w:val="006377EC"/>
    <w:rsid w:val="006410E0"/>
    <w:rsid w:val="006412D8"/>
    <w:rsid w:val="0064151F"/>
    <w:rsid w:val="00641533"/>
    <w:rsid w:val="006415ED"/>
    <w:rsid w:val="0064208D"/>
    <w:rsid w:val="006420B8"/>
    <w:rsid w:val="006433BB"/>
    <w:rsid w:val="00643475"/>
    <w:rsid w:val="0064396A"/>
    <w:rsid w:val="00643EFA"/>
    <w:rsid w:val="0064624E"/>
    <w:rsid w:val="00646B25"/>
    <w:rsid w:val="00650AB9"/>
    <w:rsid w:val="00650FE5"/>
    <w:rsid w:val="00651F39"/>
    <w:rsid w:val="00654B8F"/>
    <w:rsid w:val="00655733"/>
    <w:rsid w:val="00655ACD"/>
    <w:rsid w:val="006569DC"/>
    <w:rsid w:val="00656A92"/>
    <w:rsid w:val="00656DDE"/>
    <w:rsid w:val="0065762C"/>
    <w:rsid w:val="0066011D"/>
    <w:rsid w:val="006607C0"/>
    <w:rsid w:val="006613A6"/>
    <w:rsid w:val="006627A2"/>
    <w:rsid w:val="006634E6"/>
    <w:rsid w:val="00664994"/>
    <w:rsid w:val="006651C6"/>
    <w:rsid w:val="006655EE"/>
    <w:rsid w:val="00665C3B"/>
    <w:rsid w:val="00666F72"/>
    <w:rsid w:val="00667EE7"/>
    <w:rsid w:val="00670922"/>
    <w:rsid w:val="00670BE1"/>
    <w:rsid w:val="00671D88"/>
    <w:rsid w:val="0067218F"/>
    <w:rsid w:val="00673BDA"/>
    <w:rsid w:val="006741DD"/>
    <w:rsid w:val="006741F2"/>
    <w:rsid w:val="00674CC3"/>
    <w:rsid w:val="00675013"/>
    <w:rsid w:val="00675616"/>
    <w:rsid w:val="00675C72"/>
    <w:rsid w:val="006771F9"/>
    <w:rsid w:val="006776D7"/>
    <w:rsid w:val="006802A4"/>
    <w:rsid w:val="00680451"/>
    <w:rsid w:val="00680723"/>
    <w:rsid w:val="00681003"/>
    <w:rsid w:val="00681289"/>
    <w:rsid w:val="006817C9"/>
    <w:rsid w:val="00682442"/>
    <w:rsid w:val="00682B6C"/>
    <w:rsid w:val="00683B6B"/>
    <w:rsid w:val="00683ECE"/>
    <w:rsid w:val="00686908"/>
    <w:rsid w:val="00686C2F"/>
    <w:rsid w:val="0068734E"/>
    <w:rsid w:val="0068798D"/>
    <w:rsid w:val="0069220E"/>
    <w:rsid w:val="006927E8"/>
    <w:rsid w:val="00695FC2"/>
    <w:rsid w:val="00696183"/>
    <w:rsid w:val="00696210"/>
    <w:rsid w:val="00696949"/>
    <w:rsid w:val="00697052"/>
    <w:rsid w:val="006A0F6D"/>
    <w:rsid w:val="006A2B2D"/>
    <w:rsid w:val="006A4045"/>
    <w:rsid w:val="006A46FB"/>
    <w:rsid w:val="006A5E28"/>
    <w:rsid w:val="006A697B"/>
    <w:rsid w:val="006A7AFF"/>
    <w:rsid w:val="006B0810"/>
    <w:rsid w:val="006B0A00"/>
    <w:rsid w:val="006B1352"/>
    <w:rsid w:val="006B1816"/>
    <w:rsid w:val="006B1EC9"/>
    <w:rsid w:val="006B2099"/>
    <w:rsid w:val="006B34EC"/>
    <w:rsid w:val="006B39BD"/>
    <w:rsid w:val="006B3D8D"/>
    <w:rsid w:val="006B50CF"/>
    <w:rsid w:val="006B6C22"/>
    <w:rsid w:val="006C03B8"/>
    <w:rsid w:val="006C440C"/>
    <w:rsid w:val="006C4A25"/>
    <w:rsid w:val="006C5909"/>
    <w:rsid w:val="006C5EC9"/>
    <w:rsid w:val="006C6059"/>
    <w:rsid w:val="006C60C9"/>
    <w:rsid w:val="006C65F8"/>
    <w:rsid w:val="006C6F8A"/>
    <w:rsid w:val="006C7522"/>
    <w:rsid w:val="006C7D1C"/>
    <w:rsid w:val="006C7FFB"/>
    <w:rsid w:val="006D0C8D"/>
    <w:rsid w:val="006D3479"/>
    <w:rsid w:val="006D4359"/>
    <w:rsid w:val="006D67E2"/>
    <w:rsid w:val="006D6B7E"/>
    <w:rsid w:val="006D6E1F"/>
    <w:rsid w:val="006D6F08"/>
    <w:rsid w:val="006D7C3D"/>
    <w:rsid w:val="006D7F7E"/>
    <w:rsid w:val="006E062C"/>
    <w:rsid w:val="006E11F1"/>
    <w:rsid w:val="006E1427"/>
    <w:rsid w:val="006E1C82"/>
    <w:rsid w:val="006E28B7"/>
    <w:rsid w:val="006E2A9B"/>
    <w:rsid w:val="006E31D2"/>
    <w:rsid w:val="006E3310"/>
    <w:rsid w:val="006E4E39"/>
    <w:rsid w:val="006E4F0E"/>
    <w:rsid w:val="006E565E"/>
    <w:rsid w:val="006E673D"/>
    <w:rsid w:val="006E7D3B"/>
    <w:rsid w:val="006F1B70"/>
    <w:rsid w:val="006F1EC7"/>
    <w:rsid w:val="006F341D"/>
    <w:rsid w:val="006F3CDE"/>
    <w:rsid w:val="006F4936"/>
    <w:rsid w:val="006F5521"/>
    <w:rsid w:val="006F58D4"/>
    <w:rsid w:val="006F5BFE"/>
    <w:rsid w:val="006F6582"/>
    <w:rsid w:val="006F6A98"/>
    <w:rsid w:val="00700CAC"/>
    <w:rsid w:val="00702A14"/>
    <w:rsid w:val="00703171"/>
    <w:rsid w:val="0070346E"/>
    <w:rsid w:val="00704EDB"/>
    <w:rsid w:val="00706101"/>
    <w:rsid w:val="00706BEC"/>
    <w:rsid w:val="00707072"/>
    <w:rsid w:val="00707D61"/>
    <w:rsid w:val="007102D1"/>
    <w:rsid w:val="007102E2"/>
    <w:rsid w:val="00710C3A"/>
    <w:rsid w:val="00711402"/>
    <w:rsid w:val="00711997"/>
    <w:rsid w:val="00712287"/>
    <w:rsid w:val="00712772"/>
    <w:rsid w:val="00712A87"/>
    <w:rsid w:val="007148D3"/>
    <w:rsid w:val="00715B9A"/>
    <w:rsid w:val="007161EE"/>
    <w:rsid w:val="00717660"/>
    <w:rsid w:val="00717B38"/>
    <w:rsid w:val="00717E70"/>
    <w:rsid w:val="007207D1"/>
    <w:rsid w:val="00724B1A"/>
    <w:rsid w:val="00724DC6"/>
    <w:rsid w:val="00724FCD"/>
    <w:rsid w:val="00725290"/>
    <w:rsid w:val="007257D0"/>
    <w:rsid w:val="00726C6F"/>
    <w:rsid w:val="00726EA6"/>
    <w:rsid w:val="00727208"/>
    <w:rsid w:val="007272B7"/>
    <w:rsid w:val="00727680"/>
    <w:rsid w:val="007325CE"/>
    <w:rsid w:val="00732EE8"/>
    <w:rsid w:val="00734104"/>
    <w:rsid w:val="007348B1"/>
    <w:rsid w:val="007356B5"/>
    <w:rsid w:val="007362A6"/>
    <w:rsid w:val="00736D7D"/>
    <w:rsid w:val="00740E58"/>
    <w:rsid w:val="00741C46"/>
    <w:rsid w:val="00742230"/>
    <w:rsid w:val="00742268"/>
    <w:rsid w:val="007445A0"/>
    <w:rsid w:val="0074471D"/>
    <w:rsid w:val="0074524B"/>
    <w:rsid w:val="00745E21"/>
    <w:rsid w:val="007460C8"/>
    <w:rsid w:val="00746FE4"/>
    <w:rsid w:val="00747D8B"/>
    <w:rsid w:val="00751228"/>
    <w:rsid w:val="0075353B"/>
    <w:rsid w:val="00753CDF"/>
    <w:rsid w:val="00753EA1"/>
    <w:rsid w:val="007560B5"/>
    <w:rsid w:val="007571E1"/>
    <w:rsid w:val="00757A16"/>
    <w:rsid w:val="00760396"/>
    <w:rsid w:val="007604B2"/>
    <w:rsid w:val="00761449"/>
    <w:rsid w:val="00761CFD"/>
    <w:rsid w:val="00764BE3"/>
    <w:rsid w:val="00765281"/>
    <w:rsid w:val="0076571B"/>
    <w:rsid w:val="00766BAD"/>
    <w:rsid w:val="00767FDF"/>
    <w:rsid w:val="00771289"/>
    <w:rsid w:val="00771988"/>
    <w:rsid w:val="007729A2"/>
    <w:rsid w:val="00773001"/>
    <w:rsid w:val="00773CB3"/>
    <w:rsid w:val="0077471F"/>
    <w:rsid w:val="007755F2"/>
    <w:rsid w:val="00776971"/>
    <w:rsid w:val="00776BD9"/>
    <w:rsid w:val="00780699"/>
    <w:rsid w:val="00780A80"/>
    <w:rsid w:val="00780C62"/>
    <w:rsid w:val="0078177E"/>
    <w:rsid w:val="00781E27"/>
    <w:rsid w:val="0078304C"/>
    <w:rsid w:val="00783673"/>
    <w:rsid w:val="00784819"/>
    <w:rsid w:val="00785490"/>
    <w:rsid w:val="00785EC2"/>
    <w:rsid w:val="00787EC1"/>
    <w:rsid w:val="00791728"/>
    <w:rsid w:val="007925EA"/>
    <w:rsid w:val="00793CD8"/>
    <w:rsid w:val="00793D82"/>
    <w:rsid w:val="0079489E"/>
    <w:rsid w:val="00795C92"/>
    <w:rsid w:val="00796231"/>
    <w:rsid w:val="00797643"/>
    <w:rsid w:val="007A069E"/>
    <w:rsid w:val="007A1CB3"/>
    <w:rsid w:val="007A1EE6"/>
    <w:rsid w:val="007A2D1A"/>
    <w:rsid w:val="007A306F"/>
    <w:rsid w:val="007A4336"/>
    <w:rsid w:val="007A43A6"/>
    <w:rsid w:val="007A48AF"/>
    <w:rsid w:val="007A58A6"/>
    <w:rsid w:val="007A5C4C"/>
    <w:rsid w:val="007A5FFC"/>
    <w:rsid w:val="007A7FB9"/>
    <w:rsid w:val="007B0B91"/>
    <w:rsid w:val="007B0E72"/>
    <w:rsid w:val="007B0EAB"/>
    <w:rsid w:val="007B246E"/>
    <w:rsid w:val="007B27D2"/>
    <w:rsid w:val="007B2CCB"/>
    <w:rsid w:val="007B3074"/>
    <w:rsid w:val="007B380B"/>
    <w:rsid w:val="007B3C8D"/>
    <w:rsid w:val="007B3D2D"/>
    <w:rsid w:val="007B4A85"/>
    <w:rsid w:val="007B4ABE"/>
    <w:rsid w:val="007B4E0D"/>
    <w:rsid w:val="007B50AE"/>
    <w:rsid w:val="007B51DF"/>
    <w:rsid w:val="007B5421"/>
    <w:rsid w:val="007B6A01"/>
    <w:rsid w:val="007C0591"/>
    <w:rsid w:val="007C05DD"/>
    <w:rsid w:val="007C1852"/>
    <w:rsid w:val="007C243D"/>
    <w:rsid w:val="007C24D5"/>
    <w:rsid w:val="007C284A"/>
    <w:rsid w:val="007C2D51"/>
    <w:rsid w:val="007C39C8"/>
    <w:rsid w:val="007C3D18"/>
    <w:rsid w:val="007C408D"/>
    <w:rsid w:val="007C4821"/>
    <w:rsid w:val="007C52FF"/>
    <w:rsid w:val="007C60BF"/>
    <w:rsid w:val="007C6A07"/>
    <w:rsid w:val="007C7100"/>
    <w:rsid w:val="007C75A1"/>
    <w:rsid w:val="007C7602"/>
    <w:rsid w:val="007C77A5"/>
    <w:rsid w:val="007D04E5"/>
    <w:rsid w:val="007D4366"/>
    <w:rsid w:val="007D4B15"/>
    <w:rsid w:val="007D5901"/>
    <w:rsid w:val="007D7526"/>
    <w:rsid w:val="007D788F"/>
    <w:rsid w:val="007D7A47"/>
    <w:rsid w:val="007D7DDE"/>
    <w:rsid w:val="007E28E6"/>
    <w:rsid w:val="007E3AA4"/>
    <w:rsid w:val="007E3BD2"/>
    <w:rsid w:val="007E4610"/>
    <w:rsid w:val="007E4715"/>
    <w:rsid w:val="007E49EA"/>
    <w:rsid w:val="007E505B"/>
    <w:rsid w:val="007E5AA6"/>
    <w:rsid w:val="007E663D"/>
    <w:rsid w:val="007E7091"/>
    <w:rsid w:val="007E7D78"/>
    <w:rsid w:val="007F0135"/>
    <w:rsid w:val="007F1163"/>
    <w:rsid w:val="007F1170"/>
    <w:rsid w:val="007F1480"/>
    <w:rsid w:val="007F2797"/>
    <w:rsid w:val="007F61BE"/>
    <w:rsid w:val="007F7C30"/>
    <w:rsid w:val="007F7E2F"/>
    <w:rsid w:val="007F7EED"/>
    <w:rsid w:val="008011C4"/>
    <w:rsid w:val="00803410"/>
    <w:rsid w:val="00803D5B"/>
    <w:rsid w:val="00803FAE"/>
    <w:rsid w:val="00804136"/>
    <w:rsid w:val="008047B4"/>
    <w:rsid w:val="00805848"/>
    <w:rsid w:val="00805A7E"/>
    <w:rsid w:val="0080605F"/>
    <w:rsid w:val="008072EE"/>
    <w:rsid w:val="00807786"/>
    <w:rsid w:val="00811FCB"/>
    <w:rsid w:val="00812B96"/>
    <w:rsid w:val="00813C17"/>
    <w:rsid w:val="008158D6"/>
    <w:rsid w:val="00817196"/>
    <w:rsid w:val="008173E0"/>
    <w:rsid w:val="00821E92"/>
    <w:rsid w:val="008235DB"/>
    <w:rsid w:val="008247F3"/>
    <w:rsid w:val="00824AB4"/>
    <w:rsid w:val="0082559C"/>
    <w:rsid w:val="00825C42"/>
    <w:rsid w:val="00825D25"/>
    <w:rsid w:val="008279C8"/>
    <w:rsid w:val="00827D6F"/>
    <w:rsid w:val="0083205D"/>
    <w:rsid w:val="00832515"/>
    <w:rsid w:val="00832A17"/>
    <w:rsid w:val="00833E25"/>
    <w:rsid w:val="00834BD4"/>
    <w:rsid w:val="00834BD5"/>
    <w:rsid w:val="00834DBB"/>
    <w:rsid w:val="008357AA"/>
    <w:rsid w:val="00835D15"/>
    <w:rsid w:val="00835DBC"/>
    <w:rsid w:val="008366D4"/>
    <w:rsid w:val="008376AC"/>
    <w:rsid w:val="00840147"/>
    <w:rsid w:val="008444E8"/>
    <w:rsid w:val="00844E80"/>
    <w:rsid w:val="008457C9"/>
    <w:rsid w:val="00846FE7"/>
    <w:rsid w:val="00847419"/>
    <w:rsid w:val="00847482"/>
    <w:rsid w:val="00847784"/>
    <w:rsid w:val="00850E1D"/>
    <w:rsid w:val="00851078"/>
    <w:rsid w:val="008526C8"/>
    <w:rsid w:val="0085282F"/>
    <w:rsid w:val="00856911"/>
    <w:rsid w:val="00856CA3"/>
    <w:rsid w:val="008606B8"/>
    <w:rsid w:val="00862D83"/>
    <w:rsid w:val="00863AB9"/>
    <w:rsid w:val="00864054"/>
    <w:rsid w:val="008644BF"/>
    <w:rsid w:val="00864C3C"/>
    <w:rsid w:val="00865FBC"/>
    <w:rsid w:val="00866F47"/>
    <w:rsid w:val="00867504"/>
    <w:rsid w:val="008677FD"/>
    <w:rsid w:val="00867AA0"/>
    <w:rsid w:val="008706D4"/>
    <w:rsid w:val="00870F8A"/>
    <w:rsid w:val="008711D6"/>
    <w:rsid w:val="008719A4"/>
    <w:rsid w:val="00871D23"/>
    <w:rsid w:val="00873570"/>
    <w:rsid w:val="00873657"/>
    <w:rsid w:val="00874141"/>
    <w:rsid w:val="00874312"/>
    <w:rsid w:val="0087437C"/>
    <w:rsid w:val="008748F6"/>
    <w:rsid w:val="008749B4"/>
    <w:rsid w:val="00874E4F"/>
    <w:rsid w:val="00875A3E"/>
    <w:rsid w:val="00875CD7"/>
    <w:rsid w:val="00876B4D"/>
    <w:rsid w:val="00877F18"/>
    <w:rsid w:val="008800E6"/>
    <w:rsid w:val="0088110F"/>
    <w:rsid w:val="0088359A"/>
    <w:rsid w:val="00883C68"/>
    <w:rsid w:val="00883EDC"/>
    <w:rsid w:val="00884419"/>
    <w:rsid w:val="00884473"/>
    <w:rsid w:val="00887266"/>
    <w:rsid w:val="008908D9"/>
    <w:rsid w:val="008913DA"/>
    <w:rsid w:val="00892DB9"/>
    <w:rsid w:val="008941E3"/>
    <w:rsid w:val="00894A88"/>
    <w:rsid w:val="00894E21"/>
    <w:rsid w:val="00895386"/>
    <w:rsid w:val="00897D77"/>
    <w:rsid w:val="008A2162"/>
    <w:rsid w:val="008A21FF"/>
    <w:rsid w:val="008A2CE2"/>
    <w:rsid w:val="008A30AC"/>
    <w:rsid w:val="008A3FB9"/>
    <w:rsid w:val="008A44B8"/>
    <w:rsid w:val="008A50A6"/>
    <w:rsid w:val="008A51A8"/>
    <w:rsid w:val="008A54C7"/>
    <w:rsid w:val="008A701B"/>
    <w:rsid w:val="008A77D8"/>
    <w:rsid w:val="008B0483"/>
    <w:rsid w:val="008B120C"/>
    <w:rsid w:val="008B1B39"/>
    <w:rsid w:val="008B2854"/>
    <w:rsid w:val="008B3498"/>
    <w:rsid w:val="008B35E7"/>
    <w:rsid w:val="008B51A0"/>
    <w:rsid w:val="008B53CF"/>
    <w:rsid w:val="008B592A"/>
    <w:rsid w:val="008B5E87"/>
    <w:rsid w:val="008B75F0"/>
    <w:rsid w:val="008B7B5C"/>
    <w:rsid w:val="008C03EA"/>
    <w:rsid w:val="008C0C99"/>
    <w:rsid w:val="008C0EF0"/>
    <w:rsid w:val="008C158C"/>
    <w:rsid w:val="008C168A"/>
    <w:rsid w:val="008C2017"/>
    <w:rsid w:val="008C4958"/>
    <w:rsid w:val="008C4BAA"/>
    <w:rsid w:val="008C6AE8"/>
    <w:rsid w:val="008C7573"/>
    <w:rsid w:val="008C798A"/>
    <w:rsid w:val="008C7C9F"/>
    <w:rsid w:val="008D00A5"/>
    <w:rsid w:val="008D1E74"/>
    <w:rsid w:val="008D30A7"/>
    <w:rsid w:val="008D31BC"/>
    <w:rsid w:val="008D34F1"/>
    <w:rsid w:val="008D39D8"/>
    <w:rsid w:val="008D6D11"/>
    <w:rsid w:val="008D6D1A"/>
    <w:rsid w:val="008D7340"/>
    <w:rsid w:val="008D7350"/>
    <w:rsid w:val="008E065E"/>
    <w:rsid w:val="008E0927"/>
    <w:rsid w:val="008E0B7B"/>
    <w:rsid w:val="008E144F"/>
    <w:rsid w:val="008E1909"/>
    <w:rsid w:val="008E287B"/>
    <w:rsid w:val="008E4DA8"/>
    <w:rsid w:val="008E5060"/>
    <w:rsid w:val="008E5147"/>
    <w:rsid w:val="008E6369"/>
    <w:rsid w:val="008E7E5B"/>
    <w:rsid w:val="008E7E86"/>
    <w:rsid w:val="008F1EAB"/>
    <w:rsid w:val="008F33DC"/>
    <w:rsid w:val="008F39D7"/>
    <w:rsid w:val="008F477F"/>
    <w:rsid w:val="008F61A6"/>
    <w:rsid w:val="0090023D"/>
    <w:rsid w:val="00902350"/>
    <w:rsid w:val="0090336B"/>
    <w:rsid w:val="009033D0"/>
    <w:rsid w:val="009053AA"/>
    <w:rsid w:val="00906592"/>
    <w:rsid w:val="00906939"/>
    <w:rsid w:val="00910B7D"/>
    <w:rsid w:val="009117C3"/>
    <w:rsid w:val="00911DFB"/>
    <w:rsid w:val="00912E9D"/>
    <w:rsid w:val="009139D9"/>
    <w:rsid w:val="00914148"/>
    <w:rsid w:val="00914AD8"/>
    <w:rsid w:val="00916079"/>
    <w:rsid w:val="009160DE"/>
    <w:rsid w:val="00917CA9"/>
    <w:rsid w:val="00917CE9"/>
    <w:rsid w:val="00920882"/>
    <w:rsid w:val="00920AFE"/>
    <w:rsid w:val="00920BF2"/>
    <w:rsid w:val="009212C5"/>
    <w:rsid w:val="00922010"/>
    <w:rsid w:val="0092280A"/>
    <w:rsid w:val="00923DF8"/>
    <w:rsid w:val="0092414B"/>
    <w:rsid w:val="009258C5"/>
    <w:rsid w:val="00926D7B"/>
    <w:rsid w:val="00927378"/>
    <w:rsid w:val="00927F62"/>
    <w:rsid w:val="009304C6"/>
    <w:rsid w:val="00930590"/>
    <w:rsid w:val="00931B1F"/>
    <w:rsid w:val="00931BD9"/>
    <w:rsid w:val="00931C84"/>
    <w:rsid w:val="0093417B"/>
    <w:rsid w:val="00934590"/>
    <w:rsid w:val="00936875"/>
    <w:rsid w:val="009368F3"/>
    <w:rsid w:val="0094142C"/>
    <w:rsid w:val="00941636"/>
    <w:rsid w:val="00943742"/>
    <w:rsid w:val="009448F3"/>
    <w:rsid w:val="00945C05"/>
    <w:rsid w:val="00945F8E"/>
    <w:rsid w:val="00946945"/>
    <w:rsid w:val="00947520"/>
    <w:rsid w:val="00947713"/>
    <w:rsid w:val="00950DE7"/>
    <w:rsid w:val="0095360C"/>
    <w:rsid w:val="00953920"/>
    <w:rsid w:val="00953D47"/>
    <w:rsid w:val="0095681E"/>
    <w:rsid w:val="009572D4"/>
    <w:rsid w:val="00957D10"/>
    <w:rsid w:val="009602ED"/>
    <w:rsid w:val="00960A9D"/>
    <w:rsid w:val="00961162"/>
    <w:rsid w:val="009612B2"/>
    <w:rsid w:val="009618F0"/>
    <w:rsid w:val="00961921"/>
    <w:rsid w:val="00961BFC"/>
    <w:rsid w:val="0096343F"/>
    <w:rsid w:val="0096430A"/>
    <w:rsid w:val="009648E5"/>
    <w:rsid w:val="00965242"/>
    <w:rsid w:val="0096554B"/>
    <w:rsid w:val="0096584A"/>
    <w:rsid w:val="009715AB"/>
    <w:rsid w:val="00971F08"/>
    <w:rsid w:val="009721F1"/>
    <w:rsid w:val="009725AE"/>
    <w:rsid w:val="00973D69"/>
    <w:rsid w:val="00975FC1"/>
    <w:rsid w:val="00976032"/>
    <w:rsid w:val="0097603D"/>
    <w:rsid w:val="00976826"/>
    <w:rsid w:val="00976949"/>
    <w:rsid w:val="00980477"/>
    <w:rsid w:val="00981826"/>
    <w:rsid w:val="00983179"/>
    <w:rsid w:val="00983B34"/>
    <w:rsid w:val="00985253"/>
    <w:rsid w:val="009853B3"/>
    <w:rsid w:val="00990048"/>
    <w:rsid w:val="00990148"/>
    <w:rsid w:val="00990196"/>
    <w:rsid w:val="00990630"/>
    <w:rsid w:val="00990945"/>
    <w:rsid w:val="009912A7"/>
    <w:rsid w:val="00991761"/>
    <w:rsid w:val="00993A40"/>
    <w:rsid w:val="00993B1B"/>
    <w:rsid w:val="00994DCA"/>
    <w:rsid w:val="009951B1"/>
    <w:rsid w:val="009960EC"/>
    <w:rsid w:val="009970DD"/>
    <w:rsid w:val="009A0FBA"/>
    <w:rsid w:val="009A1151"/>
    <w:rsid w:val="009A1601"/>
    <w:rsid w:val="009A3BB6"/>
    <w:rsid w:val="009A434C"/>
    <w:rsid w:val="009A462D"/>
    <w:rsid w:val="009A5CBA"/>
    <w:rsid w:val="009A75B5"/>
    <w:rsid w:val="009B08B7"/>
    <w:rsid w:val="009B11DB"/>
    <w:rsid w:val="009B14B9"/>
    <w:rsid w:val="009B1F30"/>
    <w:rsid w:val="009B2E59"/>
    <w:rsid w:val="009B30A4"/>
    <w:rsid w:val="009B36BC"/>
    <w:rsid w:val="009B3AC2"/>
    <w:rsid w:val="009B4515"/>
    <w:rsid w:val="009B4804"/>
    <w:rsid w:val="009B4DF4"/>
    <w:rsid w:val="009B564E"/>
    <w:rsid w:val="009B7D9A"/>
    <w:rsid w:val="009B7E87"/>
    <w:rsid w:val="009C0169"/>
    <w:rsid w:val="009C04E7"/>
    <w:rsid w:val="009C224B"/>
    <w:rsid w:val="009C258E"/>
    <w:rsid w:val="009C2930"/>
    <w:rsid w:val="009C3452"/>
    <w:rsid w:val="009C403E"/>
    <w:rsid w:val="009C5874"/>
    <w:rsid w:val="009C62A7"/>
    <w:rsid w:val="009C6C42"/>
    <w:rsid w:val="009D0E6D"/>
    <w:rsid w:val="009D139D"/>
    <w:rsid w:val="009D2122"/>
    <w:rsid w:val="009D3E2C"/>
    <w:rsid w:val="009D426A"/>
    <w:rsid w:val="009D4FF0"/>
    <w:rsid w:val="009D5A80"/>
    <w:rsid w:val="009D61A1"/>
    <w:rsid w:val="009D6958"/>
    <w:rsid w:val="009D69BB"/>
    <w:rsid w:val="009D703C"/>
    <w:rsid w:val="009D718F"/>
    <w:rsid w:val="009E068F"/>
    <w:rsid w:val="009E0CCB"/>
    <w:rsid w:val="009E1294"/>
    <w:rsid w:val="009E14E0"/>
    <w:rsid w:val="009E2C37"/>
    <w:rsid w:val="009E2E3E"/>
    <w:rsid w:val="009E2F62"/>
    <w:rsid w:val="009E3016"/>
    <w:rsid w:val="009E35C5"/>
    <w:rsid w:val="009E35DB"/>
    <w:rsid w:val="009E4089"/>
    <w:rsid w:val="009E47A3"/>
    <w:rsid w:val="009E53AC"/>
    <w:rsid w:val="009E602F"/>
    <w:rsid w:val="009E687E"/>
    <w:rsid w:val="009E7935"/>
    <w:rsid w:val="009E7F08"/>
    <w:rsid w:val="009F08F3"/>
    <w:rsid w:val="009F1462"/>
    <w:rsid w:val="009F163D"/>
    <w:rsid w:val="009F2B7C"/>
    <w:rsid w:val="009F344F"/>
    <w:rsid w:val="009F4AC1"/>
    <w:rsid w:val="009F4C68"/>
    <w:rsid w:val="00A010B1"/>
    <w:rsid w:val="00A01EAC"/>
    <w:rsid w:val="00A02319"/>
    <w:rsid w:val="00A031D8"/>
    <w:rsid w:val="00A048A8"/>
    <w:rsid w:val="00A04F49"/>
    <w:rsid w:val="00A05792"/>
    <w:rsid w:val="00A06C9D"/>
    <w:rsid w:val="00A06CE0"/>
    <w:rsid w:val="00A074BE"/>
    <w:rsid w:val="00A0761E"/>
    <w:rsid w:val="00A10EAD"/>
    <w:rsid w:val="00A114AF"/>
    <w:rsid w:val="00A1293C"/>
    <w:rsid w:val="00A13E54"/>
    <w:rsid w:val="00A14311"/>
    <w:rsid w:val="00A143F1"/>
    <w:rsid w:val="00A14483"/>
    <w:rsid w:val="00A144BC"/>
    <w:rsid w:val="00A16B63"/>
    <w:rsid w:val="00A17F63"/>
    <w:rsid w:val="00A200B8"/>
    <w:rsid w:val="00A2048D"/>
    <w:rsid w:val="00A20C7C"/>
    <w:rsid w:val="00A21838"/>
    <w:rsid w:val="00A2193B"/>
    <w:rsid w:val="00A2317A"/>
    <w:rsid w:val="00A2351A"/>
    <w:rsid w:val="00A24480"/>
    <w:rsid w:val="00A264A9"/>
    <w:rsid w:val="00A26DCF"/>
    <w:rsid w:val="00A27785"/>
    <w:rsid w:val="00A30187"/>
    <w:rsid w:val="00A330C3"/>
    <w:rsid w:val="00A335E0"/>
    <w:rsid w:val="00A33816"/>
    <w:rsid w:val="00A3448A"/>
    <w:rsid w:val="00A359C5"/>
    <w:rsid w:val="00A36297"/>
    <w:rsid w:val="00A36B29"/>
    <w:rsid w:val="00A376B6"/>
    <w:rsid w:val="00A4030A"/>
    <w:rsid w:val="00A40C6F"/>
    <w:rsid w:val="00A41E2B"/>
    <w:rsid w:val="00A43003"/>
    <w:rsid w:val="00A43F46"/>
    <w:rsid w:val="00A4438B"/>
    <w:rsid w:val="00A452A7"/>
    <w:rsid w:val="00A45B74"/>
    <w:rsid w:val="00A461C1"/>
    <w:rsid w:val="00A46695"/>
    <w:rsid w:val="00A4763E"/>
    <w:rsid w:val="00A52273"/>
    <w:rsid w:val="00A527A0"/>
    <w:rsid w:val="00A52E1D"/>
    <w:rsid w:val="00A53A1A"/>
    <w:rsid w:val="00A56956"/>
    <w:rsid w:val="00A56C99"/>
    <w:rsid w:val="00A57210"/>
    <w:rsid w:val="00A57387"/>
    <w:rsid w:val="00A6004A"/>
    <w:rsid w:val="00A60B6A"/>
    <w:rsid w:val="00A60B99"/>
    <w:rsid w:val="00A61499"/>
    <w:rsid w:val="00A62A77"/>
    <w:rsid w:val="00A62C91"/>
    <w:rsid w:val="00A63382"/>
    <w:rsid w:val="00A63483"/>
    <w:rsid w:val="00A63A77"/>
    <w:rsid w:val="00A65398"/>
    <w:rsid w:val="00A657D7"/>
    <w:rsid w:val="00A660AC"/>
    <w:rsid w:val="00A671EC"/>
    <w:rsid w:val="00A67E6C"/>
    <w:rsid w:val="00A67FEE"/>
    <w:rsid w:val="00A71B99"/>
    <w:rsid w:val="00A723F3"/>
    <w:rsid w:val="00A739D0"/>
    <w:rsid w:val="00A758B6"/>
    <w:rsid w:val="00A75F8B"/>
    <w:rsid w:val="00A76199"/>
    <w:rsid w:val="00A761D4"/>
    <w:rsid w:val="00A77EC4"/>
    <w:rsid w:val="00A81D38"/>
    <w:rsid w:val="00A83882"/>
    <w:rsid w:val="00A84F39"/>
    <w:rsid w:val="00A8561D"/>
    <w:rsid w:val="00A85E59"/>
    <w:rsid w:val="00A86ED0"/>
    <w:rsid w:val="00A879D6"/>
    <w:rsid w:val="00A87E5E"/>
    <w:rsid w:val="00A902C9"/>
    <w:rsid w:val="00A9286C"/>
    <w:rsid w:val="00A92879"/>
    <w:rsid w:val="00A92A36"/>
    <w:rsid w:val="00A9320E"/>
    <w:rsid w:val="00A93E68"/>
    <w:rsid w:val="00A9442A"/>
    <w:rsid w:val="00A95AAD"/>
    <w:rsid w:val="00AA016F"/>
    <w:rsid w:val="00AA1590"/>
    <w:rsid w:val="00AA1D2F"/>
    <w:rsid w:val="00AA1ED6"/>
    <w:rsid w:val="00AA34EC"/>
    <w:rsid w:val="00AA3861"/>
    <w:rsid w:val="00AA51D6"/>
    <w:rsid w:val="00AA7AC9"/>
    <w:rsid w:val="00AB0BC8"/>
    <w:rsid w:val="00AB11CA"/>
    <w:rsid w:val="00AB14D9"/>
    <w:rsid w:val="00AB2862"/>
    <w:rsid w:val="00AB3DA4"/>
    <w:rsid w:val="00AB46C4"/>
    <w:rsid w:val="00AB4AB8"/>
    <w:rsid w:val="00AB4AEA"/>
    <w:rsid w:val="00AB5955"/>
    <w:rsid w:val="00AB61E4"/>
    <w:rsid w:val="00AB655E"/>
    <w:rsid w:val="00AB6EE8"/>
    <w:rsid w:val="00AB7568"/>
    <w:rsid w:val="00AC007F"/>
    <w:rsid w:val="00AC0230"/>
    <w:rsid w:val="00AC03FF"/>
    <w:rsid w:val="00AC19D0"/>
    <w:rsid w:val="00AC2ECD"/>
    <w:rsid w:val="00AC3119"/>
    <w:rsid w:val="00AC384C"/>
    <w:rsid w:val="00AC3AD5"/>
    <w:rsid w:val="00AC3EE7"/>
    <w:rsid w:val="00AC49FB"/>
    <w:rsid w:val="00AC51B7"/>
    <w:rsid w:val="00AC5A10"/>
    <w:rsid w:val="00AC6309"/>
    <w:rsid w:val="00AC63A2"/>
    <w:rsid w:val="00AC744E"/>
    <w:rsid w:val="00AD0AA3"/>
    <w:rsid w:val="00AD17E8"/>
    <w:rsid w:val="00AD3F57"/>
    <w:rsid w:val="00AD3F94"/>
    <w:rsid w:val="00AD4A5A"/>
    <w:rsid w:val="00AD6FD4"/>
    <w:rsid w:val="00AD738B"/>
    <w:rsid w:val="00AE1624"/>
    <w:rsid w:val="00AE1E0C"/>
    <w:rsid w:val="00AE27AC"/>
    <w:rsid w:val="00AE40E0"/>
    <w:rsid w:val="00AE4DBA"/>
    <w:rsid w:val="00AE4F07"/>
    <w:rsid w:val="00AE5082"/>
    <w:rsid w:val="00AE5876"/>
    <w:rsid w:val="00AE5A66"/>
    <w:rsid w:val="00AF1C5D"/>
    <w:rsid w:val="00AF208C"/>
    <w:rsid w:val="00AF2181"/>
    <w:rsid w:val="00AF42D7"/>
    <w:rsid w:val="00AF4DC3"/>
    <w:rsid w:val="00AF5F34"/>
    <w:rsid w:val="00B006FE"/>
    <w:rsid w:val="00B007CB"/>
    <w:rsid w:val="00B0084A"/>
    <w:rsid w:val="00B028C5"/>
    <w:rsid w:val="00B02AA9"/>
    <w:rsid w:val="00B02FA3"/>
    <w:rsid w:val="00B03550"/>
    <w:rsid w:val="00B03871"/>
    <w:rsid w:val="00B038F4"/>
    <w:rsid w:val="00B0408F"/>
    <w:rsid w:val="00B040B6"/>
    <w:rsid w:val="00B05084"/>
    <w:rsid w:val="00B06873"/>
    <w:rsid w:val="00B0712D"/>
    <w:rsid w:val="00B1033C"/>
    <w:rsid w:val="00B13BB1"/>
    <w:rsid w:val="00B13BC0"/>
    <w:rsid w:val="00B140A5"/>
    <w:rsid w:val="00B14815"/>
    <w:rsid w:val="00B151F2"/>
    <w:rsid w:val="00B157F9"/>
    <w:rsid w:val="00B1790C"/>
    <w:rsid w:val="00B20256"/>
    <w:rsid w:val="00B20935"/>
    <w:rsid w:val="00B20D09"/>
    <w:rsid w:val="00B215E5"/>
    <w:rsid w:val="00B2215F"/>
    <w:rsid w:val="00B2415E"/>
    <w:rsid w:val="00B24FDC"/>
    <w:rsid w:val="00B2618C"/>
    <w:rsid w:val="00B26AFE"/>
    <w:rsid w:val="00B26EC9"/>
    <w:rsid w:val="00B2763F"/>
    <w:rsid w:val="00B27AAC"/>
    <w:rsid w:val="00B308CD"/>
    <w:rsid w:val="00B30929"/>
    <w:rsid w:val="00B321C4"/>
    <w:rsid w:val="00B3513B"/>
    <w:rsid w:val="00B3569C"/>
    <w:rsid w:val="00B35BB7"/>
    <w:rsid w:val="00B366CD"/>
    <w:rsid w:val="00B372AA"/>
    <w:rsid w:val="00B400E0"/>
    <w:rsid w:val="00B40445"/>
    <w:rsid w:val="00B409E0"/>
    <w:rsid w:val="00B40B52"/>
    <w:rsid w:val="00B411EC"/>
    <w:rsid w:val="00B41394"/>
    <w:rsid w:val="00B41888"/>
    <w:rsid w:val="00B43D10"/>
    <w:rsid w:val="00B44D0B"/>
    <w:rsid w:val="00B45A52"/>
    <w:rsid w:val="00B46175"/>
    <w:rsid w:val="00B50855"/>
    <w:rsid w:val="00B51B12"/>
    <w:rsid w:val="00B52BD0"/>
    <w:rsid w:val="00B52EE9"/>
    <w:rsid w:val="00B53B95"/>
    <w:rsid w:val="00B54366"/>
    <w:rsid w:val="00B54782"/>
    <w:rsid w:val="00B548B7"/>
    <w:rsid w:val="00B55B7E"/>
    <w:rsid w:val="00B572CE"/>
    <w:rsid w:val="00B6073D"/>
    <w:rsid w:val="00B61397"/>
    <w:rsid w:val="00B664C7"/>
    <w:rsid w:val="00B666C3"/>
    <w:rsid w:val="00B739F6"/>
    <w:rsid w:val="00B74B37"/>
    <w:rsid w:val="00B751C5"/>
    <w:rsid w:val="00B768A0"/>
    <w:rsid w:val="00B80B5B"/>
    <w:rsid w:val="00B8126C"/>
    <w:rsid w:val="00B81A6C"/>
    <w:rsid w:val="00B81FAA"/>
    <w:rsid w:val="00B83080"/>
    <w:rsid w:val="00B85DE5"/>
    <w:rsid w:val="00B90E76"/>
    <w:rsid w:val="00B90F73"/>
    <w:rsid w:val="00B92EC9"/>
    <w:rsid w:val="00B93B59"/>
    <w:rsid w:val="00B9406A"/>
    <w:rsid w:val="00B94943"/>
    <w:rsid w:val="00B959A3"/>
    <w:rsid w:val="00B97D22"/>
    <w:rsid w:val="00BA0A51"/>
    <w:rsid w:val="00BA2280"/>
    <w:rsid w:val="00BA2A08"/>
    <w:rsid w:val="00BA3102"/>
    <w:rsid w:val="00BA56D2"/>
    <w:rsid w:val="00BA76E0"/>
    <w:rsid w:val="00BA7CF5"/>
    <w:rsid w:val="00BA7EDB"/>
    <w:rsid w:val="00BB0879"/>
    <w:rsid w:val="00BB2A25"/>
    <w:rsid w:val="00BB3B03"/>
    <w:rsid w:val="00BB51E9"/>
    <w:rsid w:val="00BB58A0"/>
    <w:rsid w:val="00BB598E"/>
    <w:rsid w:val="00BB5BA4"/>
    <w:rsid w:val="00BB6070"/>
    <w:rsid w:val="00BB6498"/>
    <w:rsid w:val="00BB7347"/>
    <w:rsid w:val="00BB7360"/>
    <w:rsid w:val="00BB7EC3"/>
    <w:rsid w:val="00BC0FDC"/>
    <w:rsid w:val="00BC1D4D"/>
    <w:rsid w:val="00BC23C6"/>
    <w:rsid w:val="00BC3053"/>
    <w:rsid w:val="00BC3866"/>
    <w:rsid w:val="00BC3C88"/>
    <w:rsid w:val="00BC4D2E"/>
    <w:rsid w:val="00BC6143"/>
    <w:rsid w:val="00BC6574"/>
    <w:rsid w:val="00BC727D"/>
    <w:rsid w:val="00BD30C0"/>
    <w:rsid w:val="00BD42D2"/>
    <w:rsid w:val="00BD48AC"/>
    <w:rsid w:val="00BD5F1A"/>
    <w:rsid w:val="00BD693E"/>
    <w:rsid w:val="00BD718C"/>
    <w:rsid w:val="00BD7CB3"/>
    <w:rsid w:val="00BE11F6"/>
    <w:rsid w:val="00BE1234"/>
    <w:rsid w:val="00BE199D"/>
    <w:rsid w:val="00BE2FA6"/>
    <w:rsid w:val="00BE333F"/>
    <w:rsid w:val="00BE528D"/>
    <w:rsid w:val="00BE5EB1"/>
    <w:rsid w:val="00BE7406"/>
    <w:rsid w:val="00BE7603"/>
    <w:rsid w:val="00BF0C32"/>
    <w:rsid w:val="00BF1BC4"/>
    <w:rsid w:val="00BF1C4F"/>
    <w:rsid w:val="00BF3279"/>
    <w:rsid w:val="00BF4FCD"/>
    <w:rsid w:val="00BF74C7"/>
    <w:rsid w:val="00C015F1"/>
    <w:rsid w:val="00C01F33"/>
    <w:rsid w:val="00C020E3"/>
    <w:rsid w:val="00C025AC"/>
    <w:rsid w:val="00C02CC6"/>
    <w:rsid w:val="00C03952"/>
    <w:rsid w:val="00C040F7"/>
    <w:rsid w:val="00C044AB"/>
    <w:rsid w:val="00C05706"/>
    <w:rsid w:val="00C07377"/>
    <w:rsid w:val="00C0788D"/>
    <w:rsid w:val="00C10478"/>
    <w:rsid w:val="00C119E2"/>
    <w:rsid w:val="00C12107"/>
    <w:rsid w:val="00C13AA6"/>
    <w:rsid w:val="00C140D5"/>
    <w:rsid w:val="00C14D4B"/>
    <w:rsid w:val="00C154BB"/>
    <w:rsid w:val="00C156DA"/>
    <w:rsid w:val="00C15F69"/>
    <w:rsid w:val="00C201D2"/>
    <w:rsid w:val="00C20C65"/>
    <w:rsid w:val="00C21FEB"/>
    <w:rsid w:val="00C232D4"/>
    <w:rsid w:val="00C27077"/>
    <w:rsid w:val="00C279B5"/>
    <w:rsid w:val="00C27C45"/>
    <w:rsid w:val="00C3218E"/>
    <w:rsid w:val="00C34254"/>
    <w:rsid w:val="00C36202"/>
    <w:rsid w:val="00C3719D"/>
    <w:rsid w:val="00C3783E"/>
    <w:rsid w:val="00C3787F"/>
    <w:rsid w:val="00C37CB2"/>
    <w:rsid w:val="00C4168F"/>
    <w:rsid w:val="00C43830"/>
    <w:rsid w:val="00C43EBC"/>
    <w:rsid w:val="00C44E9F"/>
    <w:rsid w:val="00C473A5"/>
    <w:rsid w:val="00C4752D"/>
    <w:rsid w:val="00C47ABB"/>
    <w:rsid w:val="00C50DF4"/>
    <w:rsid w:val="00C52DB1"/>
    <w:rsid w:val="00C53BA9"/>
    <w:rsid w:val="00C54995"/>
    <w:rsid w:val="00C54D41"/>
    <w:rsid w:val="00C57D50"/>
    <w:rsid w:val="00C60783"/>
    <w:rsid w:val="00C60D09"/>
    <w:rsid w:val="00C625EB"/>
    <w:rsid w:val="00C62723"/>
    <w:rsid w:val="00C633A1"/>
    <w:rsid w:val="00C64672"/>
    <w:rsid w:val="00C647A7"/>
    <w:rsid w:val="00C64FCB"/>
    <w:rsid w:val="00C65034"/>
    <w:rsid w:val="00C65C7F"/>
    <w:rsid w:val="00C67838"/>
    <w:rsid w:val="00C70496"/>
    <w:rsid w:val="00C70697"/>
    <w:rsid w:val="00C70E4E"/>
    <w:rsid w:val="00C72046"/>
    <w:rsid w:val="00C72093"/>
    <w:rsid w:val="00C7296B"/>
    <w:rsid w:val="00C72EF4"/>
    <w:rsid w:val="00C744FE"/>
    <w:rsid w:val="00C754B5"/>
    <w:rsid w:val="00C75D2F"/>
    <w:rsid w:val="00C767BE"/>
    <w:rsid w:val="00C76889"/>
    <w:rsid w:val="00C76E3C"/>
    <w:rsid w:val="00C76EA0"/>
    <w:rsid w:val="00C77549"/>
    <w:rsid w:val="00C81568"/>
    <w:rsid w:val="00C82618"/>
    <w:rsid w:val="00C83283"/>
    <w:rsid w:val="00C838CB"/>
    <w:rsid w:val="00C9027A"/>
    <w:rsid w:val="00C9068E"/>
    <w:rsid w:val="00C90CFA"/>
    <w:rsid w:val="00C92983"/>
    <w:rsid w:val="00C92DA7"/>
    <w:rsid w:val="00C9376E"/>
    <w:rsid w:val="00C93814"/>
    <w:rsid w:val="00C93C4B"/>
    <w:rsid w:val="00C93C99"/>
    <w:rsid w:val="00C944AB"/>
    <w:rsid w:val="00C95B40"/>
    <w:rsid w:val="00C96DC7"/>
    <w:rsid w:val="00C97C55"/>
    <w:rsid w:val="00CA0295"/>
    <w:rsid w:val="00CA1ED8"/>
    <w:rsid w:val="00CA1F7D"/>
    <w:rsid w:val="00CA55E1"/>
    <w:rsid w:val="00CA67A4"/>
    <w:rsid w:val="00CA7789"/>
    <w:rsid w:val="00CA7ECF"/>
    <w:rsid w:val="00CB0DF8"/>
    <w:rsid w:val="00CB1F63"/>
    <w:rsid w:val="00CB3A11"/>
    <w:rsid w:val="00CB3F2E"/>
    <w:rsid w:val="00CB4921"/>
    <w:rsid w:val="00CB5096"/>
    <w:rsid w:val="00CB55CA"/>
    <w:rsid w:val="00CB6C73"/>
    <w:rsid w:val="00CB7170"/>
    <w:rsid w:val="00CC040E"/>
    <w:rsid w:val="00CC111F"/>
    <w:rsid w:val="00CC12D3"/>
    <w:rsid w:val="00CC1759"/>
    <w:rsid w:val="00CC2011"/>
    <w:rsid w:val="00CC2E66"/>
    <w:rsid w:val="00CC3EA0"/>
    <w:rsid w:val="00CC4406"/>
    <w:rsid w:val="00CC4437"/>
    <w:rsid w:val="00CC57CE"/>
    <w:rsid w:val="00CC69AE"/>
    <w:rsid w:val="00CC6D17"/>
    <w:rsid w:val="00CC71BE"/>
    <w:rsid w:val="00CC7B45"/>
    <w:rsid w:val="00CD1188"/>
    <w:rsid w:val="00CD2ED1"/>
    <w:rsid w:val="00CD337B"/>
    <w:rsid w:val="00CD4389"/>
    <w:rsid w:val="00CD4D82"/>
    <w:rsid w:val="00CD5A8D"/>
    <w:rsid w:val="00CD6298"/>
    <w:rsid w:val="00CD6F3C"/>
    <w:rsid w:val="00CD7BBD"/>
    <w:rsid w:val="00CD7DE2"/>
    <w:rsid w:val="00CE00D7"/>
    <w:rsid w:val="00CE0424"/>
    <w:rsid w:val="00CE046A"/>
    <w:rsid w:val="00CE1D7D"/>
    <w:rsid w:val="00CE234F"/>
    <w:rsid w:val="00CE3594"/>
    <w:rsid w:val="00CE7561"/>
    <w:rsid w:val="00CE76A5"/>
    <w:rsid w:val="00CE7995"/>
    <w:rsid w:val="00CF03AC"/>
    <w:rsid w:val="00CF071C"/>
    <w:rsid w:val="00CF1354"/>
    <w:rsid w:val="00CF194F"/>
    <w:rsid w:val="00CF2AC0"/>
    <w:rsid w:val="00CF3B1B"/>
    <w:rsid w:val="00CF3B1F"/>
    <w:rsid w:val="00CF3BF6"/>
    <w:rsid w:val="00CF41BD"/>
    <w:rsid w:val="00CF506A"/>
    <w:rsid w:val="00CF602D"/>
    <w:rsid w:val="00CF625B"/>
    <w:rsid w:val="00CF687E"/>
    <w:rsid w:val="00CF68BB"/>
    <w:rsid w:val="00CF6A46"/>
    <w:rsid w:val="00D00AE1"/>
    <w:rsid w:val="00D00DD0"/>
    <w:rsid w:val="00D01585"/>
    <w:rsid w:val="00D01EA9"/>
    <w:rsid w:val="00D02E2F"/>
    <w:rsid w:val="00D0349B"/>
    <w:rsid w:val="00D03CBD"/>
    <w:rsid w:val="00D04183"/>
    <w:rsid w:val="00D04295"/>
    <w:rsid w:val="00D046D1"/>
    <w:rsid w:val="00D0510B"/>
    <w:rsid w:val="00D06CF8"/>
    <w:rsid w:val="00D07485"/>
    <w:rsid w:val="00D10249"/>
    <w:rsid w:val="00D11002"/>
    <w:rsid w:val="00D11488"/>
    <w:rsid w:val="00D115C3"/>
    <w:rsid w:val="00D11897"/>
    <w:rsid w:val="00D11CB7"/>
    <w:rsid w:val="00D11EEA"/>
    <w:rsid w:val="00D125A4"/>
    <w:rsid w:val="00D12B8F"/>
    <w:rsid w:val="00D13135"/>
    <w:rsid w:val="00D13E4E"/>
    <w:rsid w:val="00D13EF2"/>
    <w:rsid w:val="00D163E3"/>
    <w:rsid w:val="00D1664B"/>
    <w:rsid w:val="00D17353"/>
    <w:rsid w:val="00D21628"/>
    <w:rsid w:val="00D239A7"/>
    <w:rsid w:val="00D23F47"/>
    <w:rsid w:val="00D3093A"/>
    <w:rsid w:val="00D31863"/>
    <w:rsid w:val="00D3194F"/>
    <w:rsid w:val="00D321B0"/>
    <w:rsid w:val="00D36308"/>
    <w:rsid w:val="00D36C36"/>
    <w:rsid w:val="00D36E71"/>
    <w:rsid w:val="00D37A81"/>
    <w:rsid w:val="00D37D87"/>
    <w:rsid w:val="00D40B33"/>
    <w:rsid w:val="00D4318F"/>
    <w:rsid w:val="00D4332B"/>
    <w:rsid w:val="00D43673"/>
    <w:rsid w:val="00D438BF"/>
    <w:rsid w:val="00D43EFC"/>
    <w:rsid w:val="00D43F48"/>
    <w:rsid w:val="00D440F8"/>
    <w:rsid w:val="00D45274"/>
    <w:rsid w:val="00D467C5"/>
    <w:rsid w:val="00D50039"/>
    <w:rsid w:val="00D51223"/>
    <w:rsid w:val="00D51F12"/>
    <w:rsid w:val="00D531F0"/>
    <w:rsid w:val="00D53366"/>
    <w:rsid w:val="00D5411E"/>
    <w:rsid w:val="00D546DA"/>
    <w:rsid w:val="00D546FF"/>
    <w:rsid w:val="00D55AD5"/>
    <w:rsid w:val="00D576CA"/>
    <w:rsid w:val="00D57A84"/>
    <w:rsid w:val="00D61AF5"/>
    <w:rsid w:val="00D6485C"/>
    <w:rsid w:val="00D652B5"/>
    <w:rsid w:val="00D66155"/>
    <w:rsid w:val="00D66675"/>
    <w:rsid w:val="00D67483"/>
    <w:rsid w:val="00D708B0"/>
    <w:rsid w:val="00D72DE3"/>
    <w:rsid w:val="00D74F07"/>
    <w:rsid w:val="00D75E9B"/>
    <w:rsid w:val="00D76DF2"/>
    <w:rsid w:val="00D77B1D"/>
    <w:rsid w:val="00D77FF0"/>
    <w:rsid w:val="00D8021F"/>
    <w:rsid w:val="00D80383"/>
    <w:rsid w:val="00D803E7"/>
    <w:rsid w:val="00D818C5"/>
    <w:rsid w:val="00D823C6"/>
    <w:rsid w:val="00D82673"/>
    <w:rsid w:val="00D8327F"/>
    <w:rsid w:val="00D8435C"/>
    <w:rsid w:val="00D84AF2"/>
    <w:rsid w:val="00D86047"/>
    <w:rsid w:val="00D866F0"/>
    <w:rsid w:val="00D86CA3"/>
    <w:rsid w:val="00D871CE"/>
    <w:rsid w:val="00D87349"/>
    <w:rsid w:val="00D90311"/>
    <w:rsid w:val="00D911F0"/>
    <w:rsid w:val="00D9196D"/>
    <w:rsid w:val="00D92982"/>
    <w:rsid w:val="00D92AA8"/>
    <w:rsid w:val="00D92D25"/>
    <w:rsid w:val="00D92F16"/>
    <w:rsid w:val="00D936EB"/>
    <w:rsid w:val="00D94AC9"/>
    <w:rsid w:val="00DA1CD0"/>
    <w:rsid w:val="00DA21EF"/>
    <w:rsid w:val="00DA305E"/>
    <w:rsid w:val="00DA5417"/>
    <w:rsid w:val="00DA56E8"/>
    <w:rsid w:val="00DB04AF"/>
    <w:rsid w:val="00DB0A9F"/>
    <w:rsid w:val="00DB2919"/>
    <w:rsid w:val="00DB3077"/>
    <w:rsid w:val="00DB377D"/>
    <w:rsid w:val="00DB72D5"/>
    <w:rsid w:val="00DC1CA6"/>
    <w:rsid w:val="00DC210F"/>
    <w:rsid w:val="00DC2D36"/>
    <w:rsid w:val="00DC3462"/>
    <w:rsid w:val="00DC3BCA"/>
    <w:rsid w:val="00DC48ED"/>
    <w:rsid w:val="00DC53EF"/>
    <w:rsid w:val="00DC686D"/>
    <w:rsid w:val="00DC6F16"/>
    <w:rsid w:val="00DC70CE"/>
    <w:rsid w:val="00DC7622"/>
    <w:rsid w:val="00DD0D19"/>
    <w:rsid w:val="00DD0E81"/>
    <w:rsid w:val="00DD6336"/>
    <w:rsid w:val="00DD6BC0"/>
    <w:rsid w:val="00DD6F9E"/>
    <w:rsid w:val="00DD7E06"/>
    <w:rsid w:val="00DE0491"/>
    <w:rsid w:val="00DE0A35"/>
    <w:rsid w:val="00DE13C6"/>
    <w:rsid w:val="00DE2016"/>
    <w:rsid w:val="00DE30FE"/>
    <w:rsid w:val="00DE4114"/>
    <w:rsid w:val="00DE4389"/>
    <w:rsid w:val="00DE4D65"/>
    <w:rsid w:val="00DE5230"/>
    <w:rsid w:val="00DE5608"/>
    <w:rsid w:val="00DE58D0"/>
    <w:rsid w:val="00DE5FF2"/>
    <w:rsid w:val="00DE654F"/>
    <w:rsid w:val="00DE6CEF"/>
    <w:rsid w:val="00DF0B6E"/>
    <w:rsid w:val="00DF15E0"/>
    <w:rsid w:val="00DF160C"/>
    <w:rsid w:val="00DF37A0"/>
    <w:rsid w:val="00DF3C34"/>
    <w:rsid w:val="00DF4B2F"/>
    <w:rsid w:val="00DF534F"/>
    <w:rsid w:val="00DF58E2"/>
    <w:rsid w:val="00DF5D3B"/>
    <w:rsid w:val="00DF5F0E"/>
    <w:rsid w:val="00DF6542"/>
    <w:rsid w:val="00E0044B"/>
    <w:rsid w:val="00E0205D"/>
    <w:rsid w:val="00E04353"/>
    <w:rsid w:val="00E04F49"/>
    <w:rsid w:val="00E05208"/>
    <w:rsid w:val="00E05831"/>
    <w:rsid w:val="00E061F0"/>
    <w:rsid w:val="00E068C0"/>
    <w:rsid w:val="00E10B7B"/>
    <w:rsid w:val="00E10EC2"/>
    <w:rsid w:val="00E110E7"/>
    <w:rsid w:val="00E11B20"/>
    <w:rsid w:val="00E17CF4"/>
    <w:rsid w:val="00E17E58"/>
    <w:rsid w:val="00E17FA2"/>
    <w:rsid w:val="00E22330"/>
    <w:rsid w:val="00E230F1"/>
    <w:rsid w:val="00E302FA"/>
    <w:rsid w:val="00E30B5A"/>
    <w:rsid w:val="00E3123D"/>
    <w:rsid w:val="00E31461"/>
    <w:rsid w:val="00E31D43"/>
    <w:rsid w:val="00E32608"/>
    <w:rsid w:val="00E33509"/>
    <w:rsid w:val="00E33AD2"/>
    <w:rsid w:val="00E34188"/>
    <w:rsid w:val="00E34B6E"/>
    <w:rsid w:val="00E35559"/>
    <w:rsid w:val="00E37121"/>
    <w:rsid w:val="00E3723A"/>
    <w:rsid w:val="00E37860"/>
    <w:rsid w:val="00E42DAD"/>
    <w:rsid w:val="00E441B0"/>
    <w:rsid w:val="00E4469C"/>
    <w:rsid w:val="00E446F1"/>
    <w:rsid w:val="00E454BA"/>
    <w:rsid w:val="00E46137"/>
    <w:rsid w:val="00E46886"/>
    <w:rsid w:val="00E47AEF"/>
    <w:rsid w:val="00E51532"/>
    <w:rsid w:val="00E53B75"/>
    <w:rsid w:val="00E54E3B"/>
    <w:rsid w:val="00E5701E"/>
    <w:rsid w:val="00E57565"/>
    <w:rsid w:val="00E60DD2"/>
    <w:rsid w:val="00E622A8"/>
    <w:rsid w:val="00E62A15"/>
    <w:rsid w:val="00E63838"/>
    <w:rsid w:val="00E64434"/>
    <w:rsid w:val="00E656DD"/>
    <w:rsid w:val="00E65BE9"/>
    <w:rsid w:val="00E66220"/>
    <w:rsid w:val="00E6638B"/>
    <w:rsid w:val="00E668C1"/>
    <w:rsid w:val="00E674A1"/>
    <w:rsid w:val="00E67C51"/>
    <w:rsid w:val="00E7030B"/>
    <w:rsid w:val="00E72EFC"/>
    <w:rsid w:val="00E7317A"/>
    <w:rsid w:val="00E73417"/>
    <w:rsid w:val="00E758EC"/>
    <w:rsid w:val="00E7792D"/>
    <w:rsid w:val="00E80056"/>
    <w:rsid w:val="00E8234C"/>
    <w:rsid w:val="00E83AA9"/>
    <w:rsid w:val="00E85928"/>
    <w:rsid w:val="00E8615B"/>
    <w:rsid w:val="00E86BFA"/>
    <w:rsid w:val="00E87822"/>
    <w:rsid w:val="00E878CC"/>
    <w:rsid w:val="00E87E66"/>
    <w:rsid w:val="00E87F80"/>
    <w:rsid w:val="00E90395"/>
    <w:rsid w:val="00E9080A"/>
    <w:rsid w:val="00E90E49"/>
    <w:rsid w:val="00E90FE8"/>
    <w:rsid w:val="00E917F9"/>
    <w:rsid w:val="00E91AD3"/>
    <w:rsid w:val="00E91F20"/>
    <w:rsid w:val="00E9291C"/>
    <w:rsid w:val="00E92CCA"/>
    <w:rsid w:val="00E9338A"/>
    <w:rsid w:val="00E93FFE"/>
    <w:rsid w:val="00E940A4"/>
    <w:rsid w:val="00E94139"/>
    <w:rsid w:val="00E94F8A"/>
    <w:rsid w:val="00E95670"/>
    <w:rsid w:val="00E96C3E"/>
    <w:rsid w:val="00EA0C18"/>
    <w:rsid w:val="00EA1B8A"/>
    <w:rsid w:val="00EA7A41"/>
    <w:rsid w:val="00EA7B59"/>
    <w:rsid w:val="00EB077B"/>
    <w:rsid w:val="00EB0DBF"/>
    <w:rsid w:val="00EB1FA1"/>
    <w:rsid w:val="00EB2602"/>
    <w:rsid w:val="00EB425E"/>
    <w:rsid w:val="00EB4EA2"/>
    <w:rsid w:val="00EB6D2F"/>
    <w:rsid w:val="00EB6FD6"/>
    <w:rsid w:val="00EB72F6"/>
    <w:rsid w:val="00EC139E"/>
    <w:rsid w:val="00EC19A1"/>
    <w:rsid w:val="00EC20E7"/>
    <w:rsid w:val="00EC24D5"/>
    <w:rsid w:val="00EC27C6"/>
    <w:rsid w:val="00EC2FDE"/>
    <w:rsid w:val="00EC3C13"/>
    <w:rsid w:val="00EC4207"/>
    <w:rsid w:val="00EC4447"/>
    <w:rsid w:val="00EC4EEC"/>
    <w:rsid w:val="00EC5653"/>
    <w:rsid w:val="00EC57DA"/>
    <w:rsid w:val="00EC65F1"/>
    <w:rsid w:val="00EC71CE"/>
    <w:rsid w:val="00ED1006"/>
    <w:rsid w:val="00ED1A6F"/>
    <w:rsid w:val="00ED2862"/>
    <w:rsid w:val="00ED3E31"/>
    <w:rsid w:val="00ED4547"/>
    <w:rsid w:val="00ED5354"/>
    <w:rsid w:val="00ED55E8"/>
    <w:rsid w:val="00ED5694"/>
    <w:rsid w:val="00ED7B01"/>
    <w:rsid w:val="00EE0349"/>
    <w:rsid w:val="00EE2CFB"/>
    <w:rsid w:val="00EE2D2F"/>
    <w:rsid w:val="00EE4192"/>
    <w:rsid w:val="00EE7442"/>
    <w:rsid w:val="00EF00DC"/>
    <w:rsid w:val="00EF18FE"/>
    <w:rsid w:val="00EF19C0"/>
    <w:rsid w:val="00EF4C18"/>
    <w:rsid w:val="00EF5787"/>
    <w:rsid w:val="00EF60D0"/>
    <w:rsid w:val="00F012BE"/>
    <w:rsid w:val="00F01E59"/>
    <w:rsid w:val="00F020E0"/>
    <w:rsid w:val="00F028FA"/>
    <w:rsid w:val="00F04441"/>
    <w:rsid w:val="00F04670"/>
    <w:rsid w:val="00F0528D"/>
    <w:rsid w:val="00F0571D"/>
    <w:rsid w:val="00F06C67"/>
    <w:rsid w:val="00F06DFD"/>
    <w:rsid w:val="00F071D1"/>
    <w:rsid w:val="00F07533"/>
    <w:rsid w:val="00F10629"/>
    <w:rsid w:val="00F1393C"/>
    <w:rsid w:val="00F14BC0"/>
    <w:rsid w:val="00F15FA5"/>
    <w:rsid w:val="00F16066"/>
    <w:rsid w:val="00F208A7"/>
    <w:rsid w:val="00F209B7"/>
    <w:rsid w:val="00F215A6"/>
    <w:rsid w:val="00F216DF"/>
    <w:rsid w:val="00F2234D"/>
    <w:rsid w:val="00F230C5"/>
    <w:rsid w:val="00F2376F"/>
    <w:rsid w:val="00F243D8"/>
    <w:rsid w:val="00F24DBB"/>
    <w:rsid w:val="00F25BA1"/>
    <w:rsid w:val="00F25EC5"/>
    <w:rsid w:val="00F26C89"/>
    <w:rsid w:val="00F26EE4"/>
    <w:rsid w:val="00F27852"/>
    <w:rsid w:val="00F30828"/>
    <w:rsid w:val="00F313D6"/>
    <w:rsid w:val="00F323E0"/>
    <w:rsid w:val="00F33D3A"/>
    <w:rsid w:val="00F350A1"/>
    <w:rsid w:val="00F35F93"/>
    <w:rsid w:val="00F37382"/>
    <w:rsid w:val="00F40F0C"/>
    <w:rsid w:val="00F418C1"/>
    <w:rsid w:val="00F41B4B"/>
    <w:rsid w:val="00F440AE"/>
    <w:rsid w:val="00F45D24"/>
    <w:rsid w:val="00F46E02"/>
    <w:rsid w:val="00F473C2"/>
    <w:rsid w:val="00F4766C"/>
    <w:rsid w:val="00F5060E"/>
    <w:rsid w:val="00F507D1"/>
    <w:rsid w:val="00F519CE"/>
    <w:rsid w:val="00F51ADA"/>
    <w:rsid w:val="00F51BE1"/>
    <w:rsid w:val="00F52B83"/>
    <w:rsid w:val="00F53226"/>
    <w:rsid w:val="00F53357"/>
    <w:rsid w:val="00F534E2"/>
    <w:rsid w:val="00F5660F"/>
    <w:rsid w:val="00F57E61"/>
    <w:rsid w:val="00F60203"/>
    <w:rsid w:val="00F607C5"/>
    <w:rsid w:val="00F6096C"/>
    <w:rsid w:val="00F60DEA"/>
    <w:rsid w:val="00F61F2C"/>
    <w:rsid w:val="00F6288C"/>
    <w:rsid w:val="00F62FB3"/>
    <w:rsid w:val="00F6302A"/>
    <w:rsid w:val="00F63113"/>
    <w:rsid w:val="00F63950"/>
    <w:rsid w:val="00F64224"/>
    <w:rsid w:val="00F643BF"/>
    <w:rsid w:val="00F648BA"/>
    <w:rsid w:val="00F64C2B"/>
    <w:rsid w:val="00F64D5F"/>
    <w:rsid w:val="00F651BE"/>
    <w:rsid w:val="00F65D3E"/>
    <w:rsid w:val="00F6667E"/>
    <w:rsid w:val="00F67F53"/>
    <w:rsid w:val="00F703BE"/>
    <w:rsid w:val="00F7067C"/>
    <w:rsid w:val="00F714B5"/>
    <w:rsid w:val="00F71F69"/>
    <w:rsid w:val="00F72B72"/>
    <w:rsid w:val="00F72EC6"/>
    <w:rsid w:val="00F73FF6"/>
    <w:rsid w:val="00F7437B"/>
    <w:rsid w:val="00F74BB9"/>
    <w:rsid w:val="00F75582"/>
    <w:rsid w:val="00F76071"/>
    <w:rsid w:val="00F76EFA"/>
    <w:rsid w:val="00F77985"/>
    <w:rsid w:val="00F804BE"/>
    <w:rsid w:val="00F817CE"/>
    <w:rsid w:val="00F83367"/>
    <w:rsid w:val="00F8456C"/>
    <w:rsid w:val="00F8541D"/>
    <w:rsid w:val="00F859D8"/>
    <w:rsid w:val="00F8679F"/>
    <w:rsid w:val="00F868F5"/>
    <w:rsid w:val="00F87BDC"/>
    <w:rsid w:val="00F9056A"/>
    <w:rsid w:val="00F90F8D"/>
    <w:rsid w:val="00F92782"/>
    <w:rsid w:val="00F9295E"/>
    <w:rsid w:val="00F93AA9"/>
    <w:rsid w:val="00F95E0E"/>
    <w:rsid w:val="00F96985"/>
    <w:rsid w:val="00F96B45"/>
    <w:rsid w:val="00F971F2"/>
    <w:rsid w:val="00F97838"/>
    <w:rsid w:val="00FA2BB3"/>
    <w:rsid w:val="00FA478A"/>
    <w:rsid w:val="00FA4CFC"/>
    <w:rsid w:val="00FB027A"/>
    <w:rsid w:val="00FB0686"/>
    <w:rsid w:val="00FB0FE2"/>
    <w:rsid w:val="00FB2AE6"/>
    <w:rsid w:val="00FB3240"/>
    <w:rsid w:val="00FB34CE"/>
    <w:rsid w:val="00FB494D"/>
    <w:rsid w:val="00FB4C80"/>
    <w:rsid w:val="00FB6574"/>
    <w:rsid w:val="00FB6A6A"/>
    <w:rsid w:val="00FC110E"/>
    <w:rsid w:val="00FC18C5"/>
    <w:rsid w:val="00FC2B69"/>
    <w:rsid w:val="00FC2E7F"/>
    <w:rsid w:val="00FC42A1"/>
    <w:rsid w:val="00FC4A1E"/>
    <w:rsid w:val="00FC68BC"/>
    <w:rsid w:val="00FC7429"/>
    <w:rsid w:val="00FD07F6"/>
    <w:rsid w:val="00FD1017"/>
    <w:rsid w:val="00FD1EC8"/>
    <w:rsid w:val="00FD2A82"/>
    <w:rsid w:val="00FD47ED"/>
    <w:rsid w:val="00FD5951"/>
    <w:rsid w:val="00FD64E6"/>
    <w:rsid w:val="00FD6ECD"/>
    <w:rsid w:val="00FD74DB"/>
    <w:rsid w:val="00FD7660"/>
    <w:rsid w:val="00FD7B78"/>
    <w:rsid w:val="00FE0479"/>
    <w:rsid w:val="00FE0655"/>
    <w:rsid w:val="00FE216D"/>
    <w:rsid w:val="00FE2365"/>
    <w:rsid w:val="00FE2CC8"/>
    <w:rsid w:val="00FE324B"/>
    <w:rsid w:val="00FE37D7"/>
    <w:rsid w:val="00FE4068"/>
    <w:rsid w:val="00FE4222"/>
    <w:rsid w:val="00FE4C7B"/>
    <w:rsid w:val="00FE672C"/>
    <w:rsid w:val="00FE7336"/>
    <w:rsid w:val="00FE7544"/>
    <w:rsid w:val="00FE787C"/>
    <w:rsid w:val="00FF0B74"/>
    <w:rsid w:val="00FF2B53"/>
    <w:rsid w:val="00FF2C2E"/>
    <w:rsid w:val="00FF3798"/>
    <w:rsid w:val="00FF45A5"/>
    <w:rsid w:val="00FF5247"/>
    <w:rsid w:val="00FF5C91"/>
    <w:rsid w:val="00FF5CF2"/>
    <w:rsid w:val="00FF6A3F"/>
    <w:rsid w:val="6257EAB9"/>
    <w:rsid w:val="7B5D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34A9D"/>
  <w15:chartTrackingRefBased/>
  <w15:docId w15:val="{87C9C2F8-AB0D-4B87-918E-50F145268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06BE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06B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06BEC"/>
    <w:pPr>
      <w:pBdr>
        <w:top w:val="none" w:sz="0" w:space="0" w:color="auto"/>
      </w:pBdr>
      <w:spacing w:before="180"/>
      <w:outlineLvl w:val="1"/>
    </w:pPr>
    <w:rPr>
      <w:sz w:val="32"/>
    </w:rPr>
  </w:style>
  <w:style w:type="paragraph" w:styleId="Heading3">
    <w:name w:val="heading 3"/>
    <w:basedOn w:val="Heading2"/>
    <w:next w:val="Normal"/>
    <w:link w:val="Heading3Char"/>
    <w:qFormat/>
    <w:rsid w:val="00706BEC"/>
    <w:pPr>
      <w:spacing w:before="120"/>
      <w:outlineLvl w:val="2"/>
    </w:pPr>
    <w:rPr>
      <w:sz w:val="28"/>
    </w:rPr>
  </w:style>
  <w:style w:type="paragraph" w:styleId="Heading4">
    <w:name w:val="heading 4"/>
    <w:basedOn w:val="Heading3"/>
    <w:next w:val="Normal"/>
    <w:link w:val="Heading4Char"/>
    <w:qFormat/>
    <w:rsid w:val="00706BEC"/>
    <w:pPr>
      <w:ind w:left="1418" w:hanging="1418"/>
      <w:outlineLvl w:val="3"/>
    </w:pPr>
    <w:rPr>
      <w:sz w:val="24"/>
    </w:rPr>
  </w:style>
  <w:style w:type="paragraph" w:styleId="Heading5">
    <w:name w:val="heading 5"/>
    <w:basedOn w:val="Heading4"/>
    <w:next w:val="Normal"/>
    <w:link w:val="Heading5Char"/>
    <w:qFormat/>
    <w:rsid w:val="00706BEC"/>
    <w:pPr>
      <w:ind w:left="1701" w:hanging="1701"/>
      <w:outlineLvl w:val="4"/>
    </w:pPr>
    <w:rPr>
      <w:sz w:val="22"/>
    </w:rPr>
  </w:style>
  <w:style w:type="paragraph" w:styleId="Heading6">
    <w:name w:val="heading 6"/>
    <w:basedOn w:val="H6"/>
    <w:next w:val="Normal"/>
    <w:link w:val="Heading6Char"/>
    <w:qFormat/>
    <w:rsid w:val="00706BEC"/>
    <w:pPr>
      <w:outlineLvl w:val="5"/>
    </w:pPr>
  </w:style>
  <w:style w:type="paragraph" w:styleId="Heading7">
    <w:name w:val="heading 7"/>
    <w:basedOn w:val="H6"/>
    <w:next w:val="Normal"/>
    <w:link w:val="Heading7Char"/>
    <w:qFormat/>
    <w:rsid w:val="00706BEC"/>
    <w:pPr>
      <w:outlineLvl w:val="6"/>
    </w:pPr>
  </w:style>
  <w:style w:type="paragraph" w:styleId="Heading8">
    <w:name w:val="heading 8"/>
    <w:basedOn w:val="Heading1"/>
    <w:next w:val="Normal"/>
    <w:link w:val="Heading8Char"/>
    <w:qFormat/>
    <w:rsid w:val="00706BEC"/>
    <w:pPr>
      <w:ind w:left="0" w:firstLine="0"/>
      <w:outlineLvl w:val="7"/>
    </w:pPr>
  </w:style>
  <w:style w:type="paragraph" w:styleId="Heading9">
    <w:name w:val="heading 9"/>
    <w:basedOn w:val="Heading8"/>
    <w:next w:val="Normal"/>
    <w:link w:val="Heading9Char"/>
    <w:qFormat/>
    <w:rsid w:val="00706B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06BEC"/>
    <w:pPr>
      <w:spacing w:before="180"/>
      <w:ind w:left="2693" w:hanging="2693"/>
    </w:pPr>
    <w:rPr>
      <w:b/>
    </w:rPr>
  </w:style>
  <w:style w:type="paragraph" w:styleId="TOC1">
    <w:name w:val="toc 1"/>
    <w:uiPriority w:val="39"/>
    <w:rsid w:val="00706B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06BEC"/>
    <w:pPr>
      <w:keepNext/>
      <w:keepLines/>
      <w:spacing w:before="180"/>
      <w:jc w:val="center"/>
    </w:pPr>
  </w:style>
  <w:style w:type="paragraph" w:styleId="Caption">
    <w:name w:val="caption"/>
    <w:basedOn w:val="Normal"/>
    <w:next w:val="Normal"/>
    <w:qFormat/>
    <w:rsid w:val="00706BEC"/>
    <w:pPr>
      <w:spacing w:before="120" w:after="120"/>
    </w:pPr>
    <w:rPr>
      <w:b/>
      <w:lang w:eastAsia="en-GB"/>
    </w:rPr>
  </w:style>
  <w:style w:type="paragraph" w:styleId="TOC5">
    <w:name w:val="toc 5"/>
    <w:basedOn w:val="TOC4"/>
    <w:uiPriority w:val="39"/>
    <w:rsid w:val="00706BEC"/>
    <w:pPr>
      <w:ind w:left="1701" w:hanging="1701"/>
    </w:pPr>
  </w:style>
  <w:style w:type="paragraph" w:styleId="TOC4">
    <w:name w:val="toc 4"/>
    <w:basedOn w:val="TOC3"/>
    <w:uiPriority w:val="39"/>
    <w:rsid w:val="00706BEC"/>
    <w:pPr>
      <w:ind w:left="1418" w:hanging="1418"/>
    </w:pPr>
  </w:style>
  <w:style w:type="paragraph" w:styleId="TOC3">
    <w:name w:val="toc 3"/>
    <w:basedOn w:val="TOC2"/>
    <w:uiPriority w:val="39"/>
    <w:rsid w:val="00706BEC"/>
    <w:pPr>
      <w:ind w:left="1134" w:hanging="1134"/>
    </w:pPr>
  </w:style>
  <w:style w:type="paragraph" w:styleId="TOC2">
    <w:name w:val="toc 2"/>
    <w:basedOn w:val="TOC1"/>
    <w:uiPriority w:val="39"/>
    <w:rsid w:val="00706BEC"/>
    <w:pPr>
      <w:keepNext w:val="0"/>
      <w:spacing w:before="0"/>
      <w:ind w:left="851" w:hanging="851"/>
    </w:pPr>
    <w:rPr>
      <w:sz w:val="20"/>
    </w:rPr>
  </w:style>
  <w:style w:type="paragraph" w:styleId="Index2">
    <w:name w:val="index 2"/>
    <w:basedOn w:val="Index1"/>
    <w:rsid w:val="00706BEC"/>
    <w:pPr>
      <w:ind w:left="284"/>
    </w:pPr>
  </w:style>
  <w:style w:type="paragraph" w:styleId="Index1">
    <w:name w:val="index 1"/>
    <w:basedOn w:val="Normal"/>
    <w:rsid w:val="00706BEC"/>
    <w:pPr>
      <w:keepLines/>
      <w:spacing w:after="0"/>
    </w:pPr>
  </w:style>
  <w:style w:type="paragraph" w:styleId="DocumentMap">
    <w:name w:val="Document Map"/>
    <w:basedOn w:val="Normal"/>
    <w:link w:val="DocumentMapChar"/>
    <w:rsid w:val="00706BEC"/>
    <w:pPr>
      <w:shd w:val="clear" w:color="auto" w:fill="000080"/>
    </w:pPr>
    <w:rPr>
      <w:rFonts w:ascii="Tahoma" w:hAnsi="Tahoma" w:cs="Tahoma"/>
    </w:rPr>
  </w:style>
  <w:style w:type="paragraph" w:styleId="ListNumber2">
    <w:name w:val="List Number 2"/>
    <w:basedOn w:val="ListNumber"/>
    <w:rsid w:val="00706BEC"/>
    <w:pPr>
      <w:numPr>
        <w:numId w:val="22"/>
      </w:numPr>
    </w:pPr>
  </w:style>
  <w:style w:type="paragraph" w:styleId="ListNumber">
    <w:name w:val="List Number"/>
    <w:basedOn w:val="List"/>
    <w:rsid w:val="00706BEC"/>
    <w:pPr>
      <w:numPr>
        <w:numId w:val="21"/>
      </w:numPr>
    </w:pPr>
    <w:rPr>
      <w:lang w:eastAsia="ja-JP"/>
    </w:rPr>
  </w:style>
  <w:style w:type="paragraph" w:styleId="List">
    <w:name w:val="List"/>
    <w:basedOn w:val="BodyText"/>
    <w:rsid w:val="00706BEC"/>
    <w:pPr>
      <w:ind w:left="568" w:hanging="284"/>
    </w:pPr>
  </w:style>
  <w:style w:type="paragraph" w:styleId="Header">
    <w:name w:val="header"/>
    <w:link w:val="HeaderChar"/>
    <w:rsid w:val="00706BE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06BEC"/>
    <w:rPr>
      <w:b/>
      <w:position w:val="6"/>
      <w:sz w:val="16"/>
    </w:rPr>
  </w:style>
  <w:style w:type="paragraph" w:styleId="FootnoteText">
    <w:name w:val="footnote text"/>
    <w:basedOn w:val="Normal"/>
    <w:link w:val="FootnoteTextChar"/>
    <w:rsid w:val="00706BEC"/>
    <w:pPr>
      <w:keepLines/>
      <w:spacing w:after="0"/>
      <w:ind w:left="454" w:hanging="454"/>
    </w:pPr>
    <w:rPr>
      <w:sz w:val="16"/>
    </w:rPr>
  </w:style>
  <w:style w:type="paragraph" w:customStyle="1" w:styleId="3GPPHeader">
    <w:name w:val="3GPP_Header"/>
    <w:basedOn w:val="BodyText"/>
    <w:rsid w:val="00706BEC"/>
    <w:pPr>
      <w:tabs>
        <w:tab w:val="left" w:pos="1701"/>
        <w:tab w:val="right" w:pos="9639"/>
      </w:tabs>
      <w:spacing w:after="240"/>
    </w:pPr>
    <w:rPr>
      <w:b/>
      <w:sz w:val="24"/>
    </w:rPr>
  </w:style>
  <w:style w:type="paragraph" w:styleId="TOC9">
    <w:name w:val="toc 9"/>
    <w:basedOn w:val="TOC8"/>
    <w:uiPriority w:val="39"/>
    <w:rsid w:val="00706BEC"/>
    <w:pPr>
      <w:ind w:left="1418" w:hanging="1418"/>
    </w:pPr>
  </w:style>
  <w:style w:type="paragraph" w:styleId="TOC6">
    <w:name w:val="toc 6"/>
    <w:basedOn w:val="TOC5"/>
    <w:next w:val="Normal"/>
    <w:uiPriority w:val="39"/>
    <w:rsid w:val="00706BEC"/>
    <w:pPr>
      <w:ind w:left="1985" w:hanging="1985"/>
    </w:pPr>
  </w:style>
  <w:style w:type="paragraph" w:styleId="TOC7">
    <w:name w:val="toc 7"/>
    <w:basedOn w:val="TOC6"/>
    <w:next w:val="Normal"/>
    <w:uiPriority w:val="39"/>
    <w:rsid w:val="00706BEC"/>
    <w:pPr>
      <w:ind w:left="2268" w:hanging="2268"/>
    </w:pPr>
  </w:style>
  <w:style w:type="paragraph" w:styleId="ListBullet2">
    <w:name w:val="List Bullet 2"/>
    <w:basedOn w:val="ListBullet"/>
    <w:rsid w:val="00706BEC"/>
    <w:pPr>
      <w:numPr>
        <w:numId w:val="17"/>
      </w:numPr>
    </w:pPr>
  </w:style>
  <w:style w:type="paragraph" w:styleId="ListBullet">
    <w:name w:val="List Bullet"/>
    <w:basedOn w:val="List"/>
    <w:rsid w:val="00706BEC"/>
    <w:pPr>
      <w:numPr>
        <w:numId w:val="16"/>
      </w:numPr>
    </w:pPr>
    <w:rPr>
      <w:lang w:eastAsia="ja-JP"/>
    </w:rPr>
  </w:style>
  <w:style w:type="paragraph" w:styleId="ListBullet3">
    <w:name w:val="List Bullet 3"/>
    <w:basedOn w:val="ListBullet2"/>
    <w:rsid w:val="00706BEC"/>
    <w:pPr>
      <w:numPr>
        <w:numId w:val="18"/>
      </w:numPr>
    </w:pPr>
  </w:style>
  <w:style w:type="paragraph" w:customStyle="1" w:styleId="EQ">
    <w:name w:val="EQ"/>
    <w:basedOn w:val="Normal"/>
    <w:next w:val="Normal"/>
    <w:rsid w:val="00706BEC"/>
    <w:pPr>
      <w:keepLines/>
      <w:tabs>
        <w:tab w:val="center" w:pos="4536"/>
        <w:tab w:val="right" w:pos="9072"/>
      </w:tabs>
    </w:pPr>
    <w:rPr>
      <w:noProof/>
    </w:rPr>
  </w:style>
  <w:style w:type="paragraph" w:styleId="List2">
    <w:name w:val="List 2"/>
    <w:basedOn w:val="List"/>
    <w:rsid w:val="00706BEC"/>
    <w:pPr>
      <w:ind w:left="851"/>
    </w:pPr>
    <w:rPr>
      <w:lang w:eastAsia="ja-JP"/>
    </w:rPr>
  </w:style>
  <w:style w:type="paragraph" w:styleId="List3">
    <w:name w:val="List 3"/>
    <w:basedOn w:val="List2"/>
    <w:rsid w:val="00706BEC"/>
    <w:pPr>
      <w:ind w:left="1135"/>
    </w:pPr>
  </w:style>
  <w:style w:type="paragraph" w:styleId="List4">
    <w:name w:val="List 4"/>
    <w:basedOn w:val="List3"/>
    <w:rsid w:val="00706BEC"/>
    <w:pPr>
      <w:ind w:left="1418"/>
    </w:pPr>
  </w:style>
  <w:style w:type="paragraph" w:styleId="List5">
    <w:name w:val="List 5"/>
    <w:basedOn w:val="List4"/>
    <w:rsid w:val="00706BEC"/>
    <w:pPr>
      <w:ind w:left="1702"/>
    </w:pPr>
  </w:style>
  <w:style w:type="paragraph" w:customStyle="1" w:styleId="EditorsNote">
    <w:name w:val="Editor's Note"/>
    <w:basedOn w:val="NO"/>
    <w:link w:val="EditorsNoteChar"/>
    <w:rsid w:val="00706BEC"/>
    <w:rPr>
      <w:color w:val="FF0000"/>
      <w:lang w:val="x-none" w:eastAsia="x-none"/>
    </w:rPr>
  </w:style>
  <w:style w:type="paragraph" w:styleId="ListBullet4">
    <w:name w:val="List Bullet 4"/>
    <w:basedOn w:val="ListBullet3"/>
    <w:rsid w:val="00706BEC"/>
    <w:pPr>
      <w:numPr>
        <w:numId w:val="19"/>
      </w:numPr>
    </w:pPr>
  </w:style>
  <w:style w:type="paragraph" w:styleId="ListBullet5">
    <w:name w:val="List Bullet 5"/>
    <w:basedOn w:val="ListBullet4"/>
    <w:rsid w:val="00706BEC"/>
    <w:pPr>
      <w:numPr>
        <w:numId w:val="20"/>
      </w:numPr>
    </w:pPr>
  </w:style>
  <w:style w:type="paragraph" w:styleId="Footer">
    <w:name w:val="footer"/>
    <w:basedOn w:val="Header"/>
    <w:link w:val="FooterChar"/>
    <w:rsid w:val="00706BEC"/>
    <w:pPr>
      <w:jc w:val="center"/>
    </w:pPr>
    <w:rPr>
      <w:i/>
    </w:rPr>
  </w:style>
  <w:style w:type="paragraph" w:customStyle="1" w:styleId="Reference">
    <w:name w:val="Reference"/>
    <w:basedOn w:val="BodyText"/>
    <w:rsid w:val="00706BEC"/>
    <w:pPr>
      <w:numPr>
        <w:numId w:val="2"/>
      </w:numPr>
    </w:pPr>
  </w:style>
  <w:style w:type="paragraph" w:styleId="BalloonText">
    <w:name w:val="Balloon Text"/>
    <w:basedOn w:val="Normal"/>
    <w:link w:val="BalloonTextChar"/>
    <w:rsid w:val="00706BEC"/>
    <w:pPr>
      <w:spacing w:after="0"/>
    </w:pPr>
    <w:rPr>
      <w:rFonts w:ascii="Segoe UI" w:hAnsi="Segoe UI" w:cs="Segoe UI"/>
      <w:sz w:val="18"/>
      <w:szCs w:val="18"/>
    </w:rPr>
  </w:style>
  <w:style w:type="character" w:styleId="PageNumber">
    <w:name w:val="page number"/>
    <w:basedOn w:val="DefaultParagraphFont"/>
    <w:rsid w:val="00706BEC"/>
  </w:style>
  <w:style w:type="paragraph" w:styleId="BodyText">
    <w:name w:val="Body Text"/>
    <w:basedOn w:val="Normal"/>
    <w:link w:val="BodyTextChar"/>
    <w:rsid w:val="00706BEC"/>
    <w:pPr>
      <w:spacing w:after="120"/>
      <w:jc w:val="both"/>
    </w:pPr>
    <w:rPr>
      <w:rFonts w:ascii="Arial" w:hAnsi="Arial"/>
      <w:lang w:eastAsia="zh-CN"/>
    </w:rPr>
  </w:style>
  <w:style w:type="character" w:styleId="Hyperlink">
    <w:name w:val="Hyperlink"/>
    <w:uiPriority w:val="99"/>
    <w:rsid w:val="00706BEC"/>
    <w:rPr>
      <w:color w:val="0000FF"/>
      <w:u w:val="single"/>
    </w:rPr>
  </w:style>
  <w:style w:type="character" w:styleId="FollowedHyperlink">
    <w:name w:val="FollowedHyperlink"/>
    <w:unhideWhenUsed/>
    <w:rsid w:val="00706BEC"/>
    <w:rPr>
      <w:color w:val="800080"/>
      <w:u w:val="single"/>
    </w:rPr>
  </w:style>
  <w:style w:type="character" w:styleId="CommentReference">
    <w:name w:val="annotation reference"/>
    <w:uiPriority w:val="99"/>
    <w:qFormat/>
    <w:rsid w:val="00706BEC"/>
    <w:rPr>
      <w:sz w:val="16"/>
      <w:szCs w:val="16"/>
    </w:rPr>
  </w:style>
  <w:style w:type="paragraph" w:styleId="CommentText">
    <w:name w:val="annotation text"/>
    <w:basedOn w:val="Normal"/>
    <w:link w:val="CommentTextChar"/>
    <w:uiPriority w:val="99"/>
    <w:qFormat/>
    <w:rsid w:val="00706BEC"/>
  </w:style>
  <w:style w:type="paragraph" w:styleId="CommentSubject">
    <w:name w:val="annotation subject"/>
    <w:basedOn w:val="CommentText"/>
    <w:next w:val="CommentText"/>
    <w:link w:val="CommentSubjectChar"/>
    <w:rsid w:val="00706BEC"/>
    <w:rPr>
      <w:b/>
      <w:bCs/>
    </w:rPr>
  </w:style>
  <w:style w:type="character" w:customStyle="1" w:styleId="Heading1Char">
    <w:name w:val="Heading 1 Char"/>
    <w:link w:val="Heading1"/>
    <w:rsid w:val="00706BEC"/>
    <w:rPr>
      <w:rFonts w:ascii="Arial" w:hAnsi="Arial"/>
      <w:sz w:val="36"/>
      <w:lang w:eastAsia="ja-JP"/>
    </w:rPr>
  </w:style>
  <w:style w:type="paragraph" w:customStyle="1" w:styleId="B1">
    <w:name w:val="B1"/>
    <w:basedOn w:val="List"/>
    <w:link w:val="B1Char1"/>
    <w:qFormat/>
    <w:rsid w:val="00706BEC"/>
    <w:rPr>
      <w:rFonts w:ascii="Times New Roman" w:hAnsi="Times New Roman"/>
    </w:rPr>
  </w:style>
  <w:style w:type="paragraph" w:customStyle="1" w:styleId="B2">
    <w:name w:val="B2"/>
    <w:basedOn w:val="List2"/>
    <w:link w:val="B2Char"/>
    <w:qFormat/>
    <w:rsid w:val="00706BEC"/>
    <w:rPr>
      <w:rFonts w:ascii="Times New Roman" w:hAnsi="Times New Roman"/>
    </w:rPr>
  </w:style>
  <w:style w:type="paragraph" w:customStyle="1" w:styleId="B3">
    <w:name w:val="B3"/>
    <w:basedOn w:val="List3"/>
    <w:link w:val="B3Char2"/>
    <w:rsid w:val="00706BEC"/>
    <w:rPr>
      <w:rFonts w:ascii="Times New Roman" w:hAnsi="Times New Roman"/>
    </w:rPr>
  </w:style>
  <w:style w:type="paragraph" w:customStyle="1" w:styleId="B4">
    <w:name w:val="B4"/>
    <w:basedOn w:val="List4"/>
    <w:link w:val="B4Char"/>
    <w:rsid w:val="00706BEC"/>
    <w:rPr>
      <w:rFonts w:ascii="Times New Roman" w:hAnsi="Times New Roman"/>
    </w:rPr>
  </w:style>
  <w:style w:type="paragraph" w:customStyle="1" w:styleId="Proposal">
    <w:name w:val="Proposal"/>
    <w:basedOn w:val="BodyText"/>
    <w:rsid w:val="00706BEC"/>
    <w:pPr>
      <w:numPr>
        <w:numId w:val="3"/>
      </w:numPr>
      <w:tabs>
        <w:tab w:val="clear" w:pos="1304"/>
        <w:tab w:val="left" w:pos="1701"/>
      </w:tabs>
      <w:ind w:left="1701" w:hanging="1701"/>
    </w:pPr>
    <w:rPr>
      <w:b/>
      <w:bCs/>
    </w:rPr>
  </w:style>
  <w:style w:type="character" w:customStyle="1" w:styleId="BodyTextChar">
    <w:name w:val="Body Text Char"/>
    <w:link w:val="BodyText"/>
    <w:rsid w:val="00706BEC"/>
    <w:rPr>
      <w:rFonts w:ascii="Arial" w:hAnsi="Arial"/>
      <w:lang w:eastAsia="zh-CN"/>
    </w:rPr>
  </w:style>
  <w:style w:type="paragraph" w:customStyle="1" w:styleId="B5">
    <w:name w:val="B5"/>
    <w:basedOn w:val="List5"/>
    <w:link w:val="B5Char"/>
    <w:rsid w:val="00706BEC"/>
    <w:rPr>
      <w:rFonts w:ascii="Times New Roman" w:hAnsi="Times New Roman"/>
    </w:rPr>
  </w:style>
  <w:style w:type="paragraph" w:customStyle="1" w:styleId="EX">
    <w:name w:val="EX"/>
    <w:basedOn w:val="Normal"/>
    <w:rsid w:val="00706BEC"/>
    <w:pPr>
      <w:keepLines/>
      <w:ind w:left="1702" w:hanging="1418"/>
    </w:pPr>
  </w:style>
  <w:style w:type="paragraph" w:customStyle="1" w:styleId="EW">
    <w:name w:val="EW"/>
    <w:basedOn w:val="EX"/>
    <w:rsid w:val="00706BEC"/>
    <w:pPr>
      <w:spacing w:after="0"/>
    </w:pPr>
  </w:style>
  <w:style w:type="paragraph" w:customStyle="1" w:styleId="TAL">
    <w:name w:val="TAL"/>
    <w:basedOn w:val="Normal"/>
    <w:link w:val="TALCar"/>
    <w:qFormat/>
    <w:rsid w:val="00706BEC"/>
    <w:pPr>
      <w:keepNext/>
      <w:keepLines/>
      <w:spacing w:after="0"/>
    </w:pPr>
    <w:rPr>
      <w:rFonts w:ascii="Arial" w:hAnsi="Arial"/>
      <w:sz w:val="18"/>
      <w:lang w:val="x-none" w:eastAsia="x-none"/>
    </w:rPr>
  </w:style>
  <w:style w:type="paragraph" w:customStyle="1" w:styleId="TAC">
    <w:name w:val="TAC"/>
    <w:basedOn w:val="TAL"/>
    <w:rsid w:val="00706BEC"/>
    <w:pPr>
      <w:jc w:val="center"/>
    </w:pPr>
  </w:style>
  <w:style w:type="paragraph" w:customStyle="1" w:styleId="TAH">
    <w:name w:val="TAH"/>
    <w:basedOn w:val="TAC"/>
    <w:link w:val="TAHCar"/>
    <w:qFormat/>
    <w:rsid w:val="00706BEC"/>
    <w:rPr>
      <w:b/>
    </w:rPr>
  </w:style>
  <w:style w:type="paragraph" w:customStyle="1" w:styleId="TAN">
    <w:name w:val="TAN"/>
    <w:basedOn w:val="TAL"/>
    <w:rsid w:val="00706BEC"/>
    <w:pPr>
      <w:ind w:left="851" w:hanging="851"/>
    </w:pPr>
  </w:style>
  <w:style w:type="paragraph" w:customStyle="1" w:styleId="TAR">
    <w:name w:val="TAR"/>
    <w:basedOn w:val="TAL"/>
    <w:rsid w:val="00706BEC"/>
    <w:pPr>
      <w:jc w:val="right"/>
    </w:pPr>
  </w:style>
  <w:style w:type="paragraph" w:customStyle="1" w:styleId="TH">
    <w:name w:val="TH"/>
    <w:basedOn w:val="Normal"/>
    <w:link w:val="THChar"/>
    <w:qFormat/>
    <w:rsid w:val="00706BEC"/>
    <w:pPr>
      <w:keepNext/>
      <w:keepLines/>
      <w:spacing w:before="60"/>
      <w:jc w:val="center"/>
    </w:pPr>
    <w:rPr>
      <w:rFonts w:ascii="Arial" w:hAnsi="Arial"/>
      <w:b/>
      <w:lang w:val="x-none" w:eastAsia="x-none"/>
    </w:rPr>
  </w:style>
  <w:style w:type="paragraph" w:customStyle="1" w:styleId="TF">
    <w:name w:val="TF"/>
    <w:basedOn w:val="TH"/>
    <w:link w:val="TFChar"/>
    <w:rsid w:val="00706BEC"/>
    <w:pPr>
      <w:keepNext w:val="0"/>
      <w:spacing w:before="0" w:after="240"/>
    </w:pPr>
  </w:style>
  <w:style w:type="paragraph" w:customStyle="1" w:styleId="TT">
    <w:name w:val="TT"/>
    <w:basedOn w:val="Heading1"/>
    <w:next w:val="Normal"/>
    <w:rsid w:val="00706BEC"/>
    <w:pPr>
      <w:outlineLvl w:val="9"/>
    </w:pPr>
  </w:style>
  <w:style w:type="paragraph" w:customStyle="1" w:styleId="ZA">
    <w:name w:val="ZA"/>
    <w:rsid w:val="00706B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06B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06BE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06B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06BEC"/>
  </w:style>
  <w:style w:type="paragraph" w:customStyle="1" w:styleId="ZH">
    <w:name w:val="ZH"/>
    <w:rsid w:val="00706BE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06B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06BEC"/>
    <w:pPr>
      <w:framePr w:hRule="auto" w:wrap="notBeside" w:y="852"/>
    </w:pPr>
    <w:rPr>
      <w:i w:val="0"/>
      <w:sz w:val="40"/>
    </w:rPr>
  </w:style>
  <w:style w:type="paragraph" w:customStyle="1" w:styleId="ZU">
    <w:name w:val="ZU"/>
    <w:rsid w:val="00706B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06BEC"/>
    <w:pPr>
      <w:framePr w:wrap="notBeside" w:y="16161"/>
    </w:pPr>
  </w:style>
  <w:style w:type="paragraph" w:customStyle="1" w:styleId="FP">
    <w:name w:val="FP"/>
    <w:basedOn w:val="Normal"/>
    <w:rsid w:val="00706BEC"/>
    <w:pPr>
      <w:spacing w:after="0"/>
    </w:pPr>
  </w:style>
  <w:style w:type="paragraph" w:customStyle="1" w:styleId="Observation">
    <w:name w:val="Observation"/>
    <w:basedOn w:val="Proposal"/>
    <w:qFormat/>
    <w:rsid w:val="00706BEC"/>
    <w:pPr>
      <w:numPr>
        <w:numId w:val="13"/>
      </w:numPr>
    </w:pPr>
    <w:rPr>
      <w:lang w:eastAsia="ja-JP"/>
    </w:rPr>
  </w:style>
  <w:style w:type="paragraph" w:styleId="TableofFigures">
    <w:name w:val="table of figures"/>
    <w:basedOn w:val="BodyText"/>
    <w:next w:val="Normal"/>
    <w:uiPriority w:val="99"/>
    <w:rsid w:val="00706BEC"/>
    <w:pPr>
      <w:ind w:left="1701" w:hanging="1701"/>
      <w:jc w:val="left"/>
    </w:pPr>
    <w:rPr>
      <w:b/>
    </w:rPr>
  </w:style>
  <w:style w:type="character" w:customStyle="1" w:styleId="B1Char1">
    <w:name w:val="B1 Char1"/>
    <w:link w:val="B1"/>
    <w:qFormat/>
    <w:rsid w:val="00706BEC"/>
    <w:rPr>
      <w:rFonts w:ascii="Times New Roman" w:hAnsi="Times New Roman"/>
      <w:lang w:eastAsia="zh-CN"/>
    </w:rPr>
  </w:style>
  <w:style w:type="character" w:customStyle="1" w:styleId="B2Char">
    <w:name w:val="B2 Char"/>
    <w:link w:val="B2"/>
    <w:qFormat/>
    <w:rsid w:val="00706BEC"/>
    <w:rPr>
      <w:rFonts w:ascii="Times New Roman" w:hAnsi="Times New Roman"/>
      <w:lang w:eastAsia="ja-JP"/>
    </w:rPr>
  </w:style>
  <w:style w:type="character" w:customStyle="1" w:styleId="B3Char2">
    <w:name w:val="B3 Char2"/>
    <w:link w:val="B3"/>
    <w:qFormat/>
    <w:rsid w:val="00706BEC"/>
    <w:rPr>
      <w:rFonts w:ascii="Times New Roman" w:hAnsi="Times New Roman"/>
      <w:lang w:eastAsia="ja-JP"/>
    </w:rPr>
  </w:style>
  <w:style w:type="character" w:customStyle="1" w:styleId="B4Char">
    <w:name w:val="B4 Char"/>
    <w:link w:val="B4"/>
    <w:rsid w:val="00706BEC"/>
    <w:rPr>
      <w:rFonts w:ascii="Times New Roman" w:hAnsi="Times New Roman"/>
      <w:lang w:eastAsia="ja-JP"/>
    </w:rPr>
  </w:style>
  <w:style w:type="character" w:customStyle="1" w:styleId="B5Char">
    <w:name w:val="B5 Char"/>
    <w:link w:val="B5"/>
    <w:rsid w:val="00706BEC"/>
    <w:rPr>
      <w:rFonts w:ascii="Times New Roman" w:hAnsi="Times New Roman"/>
      <w:lang w:eastAsia="ja-JP"/>
    </w:rPr>
  </w:style>
  <w:style w:type="paragraph" w:customStyle="1" w:styleId="B6">
    <w:name w:val="B6"/>
    <w:basedOn w:val="B5"/>
    <w:link w:val="B6Char"/>
    <w:rsid w:val="00706BEC"/>
    <w:pPr>
      <w:ind w:left="1985"/>
    </w:pPr>
  </w:style>
  <w:style w:type="character" w:customStyle="1" w:styleId="B6Char">
    <w:name w:val="B6 Char"/>
    <w:link w:val="B6"/>
    <w:rsid w:val="00706BEC"/>
    <w:rPr>
      <w:rFonts w:ascii="Times New Roman" w:hAnsi="Times New Roman"/>
      <w:lang w:eastAsia="ja-JP"/>
    </w:rPr>
  </w:style>
  <w:style w:type="paragraph" w:customStyle="1" w:styleId="B7">
    <w:name w:val="B7"/>
    <w:basedOn w:val="B6"/>
    <w:link w:val="B7Char"/>
    <w:rsid w:val="00706BEC"/>
    <w:pPr>
      <w:ind w:left="2269"/>
    </w:pPr>
  </w:style>
  <w:style w:type="character" w:customStyle="1" w:styleId="B7Char">
    <w:name w:val="B7 Char"/>
    <w:basedOn w:val="B6Char"/>
    <w:link w:val="B7"/>
    <w:rsid w:val="00706BEC"/>
    <w:rPr>
      <w:rFonts w:ascii="Times New Roman" w:hAnsi="Times New Roman"/>
      <w:lang w:eastAsia="ja-JP"/>
    </w:rPr>
  </w:style>
  <w:style w:type="paragraph" w:customStyle="1" w:styleId="B8">
    <w:name w:val="B8"/>
    <w:basedOn w:val="B7"/>
    <w:qFormat/>
    <w:rsid w:val="00706BEC"/>
    <w:pPr>
      <w:ind w:left="2552"/>
    </w:pPr>
  </w:style>
  <w:style w:type="character" w:customStyle="1" w:styleId="BalloonTextChar">
    <w:name w:val="Balloon Text Char"/>
    <w:link w:val="BalloonText"/>
    <w:rsid w:val="00706BEC"/>
    <w:rPr>
      <w:rFonts w:ascii="Segoe UI" w:hAnsi="Segoe UI" w:cs="Segoe UI"/>
      <w:sz w:val="18"/>
      <w:szCs w:val="18"/>
      <w:lang w:eastAsia="ja-JP"/>
    </w:rPr>
  </w:style>
  <w:style w:type="character" w:customStyle="1" w:styleId="CommentTextChar">
    <w:name w:val="Comment Text Char"/>
    <w:link w:val="CommentText"/>
    <w:uiPriority w:val="99"/>
    <w:qFormat/>
    <w:rsid w:val="00706BEC"/>
    <w:rPr>
      <w:rFonts w:ascii="Times New Roman" w:hAnsi="Times New Roman"/>
      <w:lang w:eastAsia="ja-JP"/>
    </w:rPr>
  </w:style>
  <w:style w:type="character" w:customStyle="1" w:styleId="CommentSubjectChar">
    <w:name w:val="Comment Subject Char"/>
    <w:link w:val="CommentSubject"/>
    <w:rsid w:val="00706BEC"/>
    <w:rPr>
      <w:rFonts w:ascii="Times New Roman" w:hAnsi="Times New Roman"/>
      <w:b/>
      <w:bCs/>
      <w:lang w:eastAsia="ja-JP"/>
    </w:rPr>
  </w:style>
  <w:style w:type="paragraph" w:customStyle="1" w:styleId="CRCoverPage">
    <w:name w:val="CR Cover Page"/>
    <w:link w:val="CRCoverPageZchn"/>
    <w:rsid w:val="00706BEC"/>
    <w:pPr>
      <w:spacing w:after="120"/>
    </w:pPr>
    <w:rPr>
      <w:rFonts w:ascii="Arial" w:hAnsi="Arial"/>
      <w:lang w:eastAsia="ko-KR"/>
    </w:rPr>
  </w:style>
  <w:style w:type="character" w:customStyle="1" w:styleId="CRCoverPageZchn">
    <w:name w:val="CR Cover Page Zchn"/>
    <w:link w:val="CRCoverPage"/>
    <w:rsid w:val="00706BEC"/>
    <w:rPr>
      <w:rFonts w:ascii="Arial" w:hAnsi="Arial"/>
      <w:lang w:eastAsia="ko-KR"/>
    </w:rPr>
  </w:style>
  <w:style w:type="paragraph" w:customStyle="1" w:styleId="Doc-text2">
    <w:name w:val="Doc-text2"/>
    <w:basedOn w:val="Normal"/>
    <w:link w:val="Doc-text2Char"/>
    <w:qFormat/>
    <w:rsid w:val="00706BE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706BEC"/>
    <w:rPr>
      <w:rFonts w:ascii="Arial" w:eastAsia="MS Mincho" w:hAnsi="Arial"/>
      <w:szCs w:val="24"/>
      <w:lang w:val="x-none" w:eastAsia="x-none"/>
    </w:rPr>
  </w:style>
  <w:style w:type="character" w:customStyle="1" w:styleId="DocumentMapChar">
    <w:name w:val="Document Map Char"/>
    <w:link w:val="DocumentMap"/>
    <w:rsid w:val="00706BEC"/>
    <w:rPr>
      <w:rFonts w:ascii="Tahoma" w:hAnsi="Tahoma" w:cs="Tahoma"/>
      <w:shd w:val="clear" w:color="auto" w:fill="000080"/>
      <w:lang w:eastAsia="ja-JP"/>
    </w:rPr>
  </w:style>
  <w:style w:type="paragraph" w:customStyle="1" w:styleId="NO">
    <w:name w:val="NO"/>
    <w:basedOn w:val="Normal"/>
    <w:link w:val="NOChar"/>
    <w:qFormat/>
    <w:rsid w:val="00706BEC"/>
    <w:pPr>
      <w:keepLines/>
      <w:ind w:left="1135" w:hanging="851"/>
    </w:pPr>
  </w:style>
  <w:style w:type="character" w:customStyle="1" w:styleId="NOChar">
    <w:name w:val="NO Char"/>
    <w:link w:val="NO"/>
    <w:qFormat/>
    <w:rsid w:val="00706BEC"/>
    <w:rPr>
      <w:rFonts w:ascii="Times New Roman" w:hAnsi="Times New Roman"/>
      <w:lang w:eastAsia="ja-JP"/>
    </w:rPr>
  </w:style>
  <w:style w:type="character" w:customStyle="1" w:styleId="EditorsNoteChar">
    <w:name w:val="Editor's Note Char"/>
    <w:link w:val="EditorsNote"/>
    <w:rsid w:val="00706BEC"/>
    <w:rPr>
      <w:rFonts w:ascii="Times New Roman" w:hAnsi="Times New Roman"/>
      <w:color w:val="FF0000"/>
      <w:lang w:val="x-none" w:eastAsia="x-none"/>
    </w:rPr>
  </w:style>
  <w:style w:type="paragraph" w:customStyle="1" w:styleId="EmailDiscussion">
    <w:name w:val="EmailDiscussion"/>
    <w:basedOn w:val="Normal"/>
    <w:next w:val="Normal"/>
    <w:rsid w:val="00706BEC"/>
    <w:pPr>
      <w:numPr>
        <w:numId w:val="14"/>
      </w:numPr>
      <w:spacing w:before="40" w:after="0"/>
    </w:pPr>
    <w:rPr>
      <w:rFonts w:ascii="Arial" w:eastAsia="MS Mincho" w:hAnsi="Arial"/>
      <w:b/>
      <w:szCs w:val="24"/>
      <w:lang w:eastAsia="en-GB"/>
    </w:rPr>
  </w:style>
  <w:style w:type="character" w:styleId="Emphasis">
    <w:name w:val="Emphasis"/>
    <w:qFormat/>
    <w:rsid w:val="00706BEC"/>
    <w:rPr>
      <w:i/>
      <w:iCs/>
    </w:rPr>
  </w:style>
  <w:style w:type="paragraph" w:customStyle="1" w:styleId="FigureTitle">
    <w:name w:val="Figure_Title"/>
    <w:basedOn w:val="Normal"/>
    <w:next w:val="Normal"/>
    <w:rsid w:val="00706BE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06BEC"/>
    <w:rPr>
      <w:rFonts w:ascii="Arial" w:hAnsi="Arial"/>
      <w:b/>
      <w:noProof/>
      <w:sz w:val="18"/>
      <w:lang w:eastAsia="ja-JP"/>
    </w:rPr>
  </w:style>
  <w:style w:type="character" w:customStyle="1" w:styleId="FooterChar">
    <w:name w:val="Footer Char"/>
    <w:link w:val="Footer"/>
    <w:rsid w:val="00706BEC"/>
    <w:rPr>
      <w:rFonts w:ascii="Arial" w:hAnsi="Arial"/>
      <w:b/>
      <w:i/>
      <w:noProof/>
      <w:sz w:val="18"/>
      <w:lang w:eastAsia="ja-JP"/>
    </w:rPr>
  </w:style>
  <w:style w:type="character" w:customStyle="1" w:styleId="FootnoteTextChar">
    <w:name w:val="Footnote Text Char"/>
    <w:link w:val="FootnoteText"/>
    <w:rsid w:val="00706BEC"/>
    <w:rPr>
      <w:rFonts w:ascii="Times New Roman" w:hAnsi="Times New Roman"/>
      <w:sz w:val="16"/>
      <w:lang w:eastAsia="ja-JP"/>
    </w:rPr>
  </w:style>
  <w:style w:type="paragraph" w:customStyle="1" w:styleId="Guidance">
    <w:name w:val="Guidance"/>
    <w:basedOn w:val="Normal"/>
    <w:rsid w:val="00706BEC"/>
    <w:rPr>
      <w:i/>
      <w:color w:val="0000FF"/>
    </w:rPr>
  </w:style>
  <w:style w:type="character" w:customStyle="1" w:styleId="Heading2Char">
    <w:name w:val="Heading 2 Char"/>
    <w:link w:val="Heading2"/>
    <w:rsid w:val="00706BEC"/>
    <w:rPr>
      <w:rFonts w:ascii="Arial" w:hAnsi="Arial"/>
      <w:sz w:val="32"/>
      <w:lang w:eastAsia="ja-JP"/>
    </w:rPr>
  </w:style>
  <w:style w:type="character" w:customStyle="1" w:styleId="Heading3Char">
    <w:name w:val="Heading 3 Char"/>
    <w:link w:val="Heading3"/>
    <w:rsid w:val="00706BEC"/>
    <w:rPr>
      <w:rFonts w:ascii="Arial" w:hAnsi="Arial"/>
      <w:sz w:val="28"/>
      <w:lang w:eastAsia="ja-JP"/>
    </w:rPr>
  </w:style>
  <w:style w:type="character" w:customStyle="1" w:styleId="Heading4Char">
    <w:name w:val="Heading 4 Char"/>
    <w:link w:val="Heading4"/>
    <w:rsid w:val="00706BEC"/>
    <w:rPr>
      <w:rFonts w:ascii="Arial" w:hAnsi="Arial"/>
      <w:sz w:val="24"/>
      <w:lang w:eastAsia="ja-JP"/>
    </w:rPr>
  </w:style>
  <w:style w:type="character" w:customStyle="1" w:styleId="Heading5Char">
    <w:name w:val="Heading 5 Char"/>
    <w:link w:val="Heading5"/>
    <w:rsid w:val="00706BEC"/>
    <w:rPr>
      <w:rFonts w:ascii="Arial" w:hAnsi="Arial"/>
      <w:sz w:val="22"/>
      <w:lang w:eastAsia="ja-JP"/>
    </w:rPr>
  </w:style>
  <w:style w:type="paragraph" w:customStyle="1" w:styleId="H6">
    <w:name w:val="H6"/>
    <w:basedOn w:val="Heading5"/>
    <w:next w:val="Normal"/>
    <w:rsid w:val="00706BEC"/>
    <w:pPr>
      <w:ind w:left="1985" w:hanging="1985"/>
      <w:outlineLvl w:val="9"/>
    </w:pPr>
    <w:rPr>
      <w:sz w:val="20"/>
    </w:rPr>
  </w:style>
  <w:style w:type="character" w:customStyle="1" w:styleId="Heading6Char">
    <w:name w:val="Heading 6 Char"/>
    <w:link w:val="Heading6"/>
    <w:rsid w:val="00706BEC"/>
    <w:rPr>
      <w:rFonts w:ascii="Arial" w:hAnsi="Arial"/>
      <w:lang w:eastAsia="ja-JP"/>
    </w:rPr>
  </w:style>
  <w:style w:type="character" w:customStyle="1" w:styleId="Heading7Char">
    <w:name w:val="Heading 7 Char"/>
    <w:link w:val="Heading7"/>
    <w:rsid w:val="00706BEC"/>
    <w:rPr>
      <w:rFonts w:ascii="Arial" w:hAnsi="Arial"/>
      <w:lang w:eastAsia="ja-JP"/>
    </w:rPr>
  </w:style>
  <w:style w:type="character" w:customStyle="1" w:styleId="Heading8Char">
    <w:name w:val="Heading 8 Char"/>
    <w:link w:val="Heading8"/>
    <w:rsid w:val="00706BEC"/>
    <w:rPr>
      <w:rFonts w:ascii="Arial" w:hAnsi="Arial"/>
      <w:sz w:val="36"/>
      <w:lang w:eastAsia="ja-JP"/>
    </w:rPr>
  </w:style>
  <w:style w:type="character" w:customStyle="1" w:styleId="Heading9Char">
    <w:name w:val="Heading 9 Char"/>
    <w:link w:val="Heading9"/>
    <w:rsid w:val="00706BEC"/>
    <w:rPr>
      <w:rFonts w:ascii="Arial" w:hAnsi="Arial"/>
      <w:sz w:val="36"/>
      <w:lang w:eastAsia="ja-JP"/>
    </w:rPr>
  </w:style>
  <w:style w:type="character" w:styleId="HTMLCode">
    <w:name w:val="HTML Code"/>
    <w:uiPriority w:val="99"/>
    <w:unhideWhenUsed/>
    <w:rsid w:val="00706BEC"/>
    <w:rPr>
      <w:rFonts w:ascii="Courier New" w:eastAsia="Times New Roman" w:hAnsi="Courier New" w:cs="Courier New"/>
      <w:sz w:val="20"/>
      <w:szCs w:val="20"/>
    </w:rPr>
  </w:style>
  <w:style w:type="paragraph" w:styleId="IndexHeading">
    <w:name w:val="index heading"/>
    <w:basedOn w:val="Normal"/>
    <w:next w:val="Normal"/>
    <w:rsid w:val="00706BEC"/>
    <w:pPr>
      <w:pBdr>
        <w:top w:val="single" w:sz="12" w:space="0" w:color="auto"/>
      </w:pBdr>
      <w:spacing w:before="360" w:after="240"/>
    </w:pPr>
    <w:rPr>
      <w:b/>
      <w:i/>
      <w:sz w:val="26"/>
      <w:lang w:eastAsia="en-GB"/>
    </w:rPr>
  </w:style>
  <w:style w:type="paragraph" w:customStyle="1" w:styleId="LD">
    <w:name w:val="LD"/>
    <w:rsid w:val="00706BE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06BE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06BEC"/>
    <w:rPr>
      <w:rFonts w:ascii="Calibri" w:eastAsia="Calibri" w:hAnsi="Calibri"/>
      <w:sz w:val="22"/>
      <w:szCs w:val="22"/>
      <w:lang w:val="x-none" w:eastAsia="en-US"/>
    </w:rPr>
  </w:style>
  <w:style w:type="paragraph" w:customStyle="1" w:styleId="NF">
    <w:name w:val="NF"/>
    <w:basedOn w:val="NO"/>
    <w:rsid w:val="00706BEC"/>
    <w:pPr>
      <w:keepNext/>
      <w:spacing w:after="0"/>
    </w:pPr>
    <w:rPr>
      <w:rFonts w:ascii="Arial" w:hAnsi="Arial"/>
      <w:sz w:val="18"/>
    </w:rPr>
  </w:style>
  <w:style w:type="paragraph" w:customStyle="1" w:styleId="NW">
    <w:name w:val="NW"/>
    <w:basedOn w:val="NO"/>
    <w:rsid w:val="00706BEC"/>
    <w:pPr>
      <w:spacing w:after="0"/>
    </w:pPr>
  </w:style>
  <w:style w:type="paragraph" w:customStyle="1" w:styleId="PL">
    <w:name w:val="PL"/>
    <w:link w:val="PLChar"/>
    <w:qFormat/>
    <w:rsid w:val="00706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06BEC"/>
    <w:rPr>
      <w:rFonts w:ascii="Courier New" w:eastAsia="Batang" w:hAnsi="Courier New"/>
      <w:noProof/>
      <w:sz w:val="16"/>
      <w:shd w:val="clear" w:color="auto" w:fill="E6E6E6"/>
      <w:lang w:eastAsia="sv-SE"/>
    </w:rPr>
  </w:style>
  <w:style w:type="paragraph" w:styleId="PlainText">
    <w:name w:val="Plain Text"/>
    <w:basedOn w:val="Normal"/>
    <w:link w:val="PlainTextChar"/>
    <w:rsid w:val="00706BEC"/>
    <w:rPr>
      <w:rFonts w:ascii="Courier New" w:hAnsi="Courier New"/>
      <w:lang w:val="nb-NO"/>
    </w:rPr>
  </w:style>
  <w:style w:type="character" w:customStyle="1" w:styleId="PlainTextChar">
    <w:name w:val="Plain Text Char"/>
    <w:link w:val="PlainText"/>
    <w:rsid w:val="00706BEC"/>
    <w:rPr>
      <w:rFonts w:ascii="Courier New" w:hAnsi="Courier New"/>
      <w:lang w:val="nb-NO" w:eastAsia="ja-JP"/>
    </w:rPr>
  </w:style>
  <w:style w:type="character" w:styleId="Strong">
    <w:name w:val="Strong"/>
    <w:uiPriority w:val="22"/>
    <w:qFormat/>
    <w:rsid w:val="00706BEC"/>
    <w:rPr>
      <w:b/>
      <w:bCs/>
    </w:rPr>
  </w:style>
  <w:style w:type="table" w:styleId="TableGrid">
    <w:name w:val="Table Grid"/>
    <w:basedOn w:val="TableNormal"/>
    <w:rsid w:val="00706BE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06BEC"/>
    <w:rPr>
      <w:rFonts w:ascii="Arial" w:hAnsi="Arial"/>
      <w:sz w:val="18"/>
      <w:lang w:val="x-none" w:eastAsia="x-none"/>
    </w:rPr>
  </w:style>
  <w:style w:type="character" w:customStyle="1" w:styleId="TAHCar">
    <w:name w:val="TAH Car"/>
    <w:link w:val="TAH"/>
    <w:qFormat/>
    <w:locked/>
    <w:rsid w:val="00706BEC"/>
    <w:rPr>
      <w:rFonts w:ascii="Arial" w:hAnsi="Arial"/>
      <w:b/>
      <w:sz w:val="18"/>
      <w:lang w:val="x-none" w:eastAsia="x-none"/>
    </w:rPr>
  </w:style>
  <w:style w:type="character" w:customStyle="1" w:styleId="THChar">
    <w:name w:val="TH Char"/>
    <w:link w:val="TH"/>
    <w:qFormat/>
    <w:rsid w:val="00706BEC"/>
    <w:rPr>
      <w:rFonts w:ascii="Arial" w:hAnsi="Arial"/>
      <w:b/>
      <w:lang w:val="x-none" w:eastAsia="x-none"/>
    </w:rPr>
  </w:style>
  <w:style w:type="paragraph" w:customStyle="1" w:styleId="TAJ">
    <w:name w:val="TAJ"/>
    <w:basedOn w:val="TH"/>
    <w:rsid w:val="00706BEC"/>
  </w:style>
  <w:style w:type="paragraph" w:customStyle="1" w:styleId="TALCharChar">
    <w:name w:val="TAL Char Char"/>
    <w:basedOn w:val="Normal"/>
    <w:link w:val="TALCharCharChar"/>
    <w:rsid w:val="00706BE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06BEC"/>
    <w:rPr>
      <w:rFonts w:ascii="Arial" w:eastAsia="Malgun Gothic" w:hAnsi="Arial"/>
      <w:sz w:val="18"/>
      <w:lang w:val="x-none" w:eastAsia="x-none"/>
    </w:rPr>
  </w:style>
  <w:style w:type="character" w:customStyle="1" w:styleId="TFChar">
    <w:name w:val="TF Char"/>
    <w:link w:val="TF"/>
    <w:rsid w:val="00706BEC"/>
    <w:rPr>
      <w:rFonts w:ascii="Arial" w:hAnsi="Arial"/>
      <w:b/>
      <w:lang w:val="x-none" w:eastAsia="x-none"/>
    </w:rPr>
  </w:style>
  <w:style w:type="paragraph" w:styleId="ListContinue">
    <w:name w:val="List Continue"/>
    <w:basedOn w:val="Normal"/>
    <w:rsid w:val="00706BEC"/>
    <w:pPr>
      <w:spacing w:after="120"/>
      <w:ind w:left="283"/>
      <w:contextualSpacing/>
    </w:pPr>
    <w:rPr>
      <w:rFonts w:ascii="Arial" w:hAnsi="Arial"/>
    </w:rPr>
  </w:style>
  <w:style w:type="paragraph" w:styleId="ListContinue2">
    <w:name w:val="List Continue 2"/>
    <w:basedOn w:val="Normal"/>
    <w:rsid w:val="00706BEC"/>
    <w:pPr>
      <w:spacing w:after="120"/>
      <w:ind w:left="566"/>
      <w:contextualSpacing/>
    </w:pPr>
    <w:rPr>
      <w:rFonts w:ascii="Arial" w:hAnsi="Arial"/>
    </w:rPr>
  </w:style>
  <w:style w:type="paragraph" w:styleId="ListNumber3">
    <w:name w:val="List Number 3"/>
    <w:basedOn w:val="ListNumber2"/>
    <w:rsid w:val="00706BEC"/>
    <w:pPr>
      <w:numPr>
        <w:numId w:val="10"/>
      </w:numPr>
      <w:contextualSpacing/>
    </w:pPr>
  </w:style>
  <w:style w:type="character" w:styleId="UnresolvedMention">
    <w:name w:val="Unresolved Mention"/>
    <w:basedOn w:val="DefaultParagraphFont"/>
    <w:uiPriority w:val="99"/>
    <w:semiHidden/>
    <w:unhideWhenUsed/>
    <w:rsid w:val="00706BEC"/>
    <w:rPr>
      <w:color w:val="808080"/>
      <w:shd w:val="clear" w:color="auto" w:fill="E6E6E6"/>
    </w:rPr>
  </w:style>
  <w:style w:type="character" w:customStyle="1" w:styleId="IvDbodytextChar">
    <w:name w:val="IvD bodytext Char"/>
    <w:basedOn w:val="DefaultParagraphFont"/>
    <w:link w:val="IvDbodytext"/>
    <w:locked/>
    <w:rsid w:val="00B90E76"/>
    <w:rPr>
      <w:rFonts w:ascii="Arial" w:hAnsi="Arial" w:cs="Arial"/>
      <w:spacing w:val="2"/>
      <w:lang w:val="en-US" w:eastAsia="en-US"/>
    </w:rPr>
  </w:style>
  <w:style w:type="paragraph" w:customStyle="1" w:styleId="IvDbodytext">
    <w:name w:val="IvD bodytext"/>
    <w:basedOn w:val="BodyText"/>
    <w:link w:val="IvDbodytextChar"/>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character" w:customStyle="1" w:styleId="IvDInstructiontextChar">
    <w:name w:val="IvD Instructiontext Char"/>
    <w:link w:val="IvDInstructiontext"/>
    <w:uiPriority w:val="99"/>
    <w:locked/>
    <w:rsid w:val="00B90E76"/>
    <w:rPr>
      <w:rFonts w:ascii="Arial" w:hAnsi="Arial" w:cs="Arial"/>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B90E7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paragraph" w:customStyle="1" w:styleId="Note-Boxed">
    <w:name w:val="Note - Boxed"/>
    <w:basedOn w:val="Normal"/>
    <w:next w:val="Normal"/>
    <w:rsid w:val="009D69B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FB2AE6"/>
    <w:rPr>
      <w:rFonts w:ascii="Times New Roman" w:hAnsi="Times New Roman"/>
      <w:lang w:eastAsia="ja-JP"/>
    </w:rPr>
  </w:style>
  <w:style w:type="character" w:customStyle="1" w:styleId="B1Char">
    <w:name w:val="B1 Char"/>
    <w:locked/>
    <w:rsid w:val="008748F6"/>
  </w:style>
  <w:style w:type="character" w:customStyle="1" w:styleId="NOZchn">
    <w:name w:val="NO Zchn"/>
    <w:rsid w:val="003816E5"/>
    <w:rPr>
      <w:lang w:eastAsia="en-US"/>
    </w:rPr>
  </w:style>
  <w:style w:type="character" w:customStyle="1" w:styleId="NOChar1">
    <w:name w:val="NO Char1"/>
    <w:rsid w:val="003D2B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5054">
      <w:bodyDiv w:val="1"/>
      <w:marLeft w:val="0"/>
      <w:marRight w:val="0"/>
      <w:marTop w:val="0"/>
      <w:marBottom w:val="0"/>
      <w:divBdr>
        <w:top w:val="none" w:sz="0" w:space="0" w:color="auto"/>
        <w:left w:val="none" w:sz="0" w:space="0" w:color="auto"/>
        <w:bottom w:val="none" w:sz="0" w:space="0" w:color="auto"/>
        <w:right w:val="none" w:sz="0" w:space="0" w:color="auto"/>
      </w:divBdr>
    </w:div>
    <w:div w:id="69736082">
      <w:bodyDiv w:val="1"/>
      <w:marLeft w:val="0"/>
      <w:marRight w:val="0"/>
      <w:marTop w:val="0"/>
      <w:marBottom w:val="0"/>
      <w:divBdr>
        <w:top w:val="none" w:sz="0" w:space="0" w:color="auto"/>
        <w:left w:val="none" w:sz="0" w:space="0" w:color="auto"/>
        <w:bottom w:val="none" w:sz="0" w:space="0" w:color="auto"/>
        <w:right w:val="none" w:sz="0" w:space="0" w:color="auto"/>
      </w:divBdr>
    </w:div>
    <w:div w:id="115561908">
      <w:bodyDiv w:val="1"/>
      <w:marLeft w:val="0"/>
      <w:marRight w:val="0"/>
      <w:marTop w:val="0"/>
      <w:marBottom w:val="0"/>
      <w:divBdr>
        <w:top w:val="none" w:sz="0" w:space="0" w:color="auto"/>
        <w:left w:val="none" w:sz="0" w:space="0" w:color="auto"/>
        <w:bottom w:val="none" w:sz="0" w:space="0" w:color="auto"/>
        <w:right w:val="none" w:sz="0" w:space="0" w:color="auto"/>
      </w:divBdr>
    </w:div>
    <w:div w:id="193926364">
      <w:bodyDiv w:val="1"/>
      <w:marLeft w:val="0"/>
      <w:marRight w:val="0"/>
      <w:marTop w:val="0"/>
      <w:marBottom w:val="0"/>
      <w:divBdr>
        <w:top w:val="none" w:sz="0" w:space="0" w:color="auto"/>
        <w:left w:val="none" w:sz="0" w:space="0" w:color="auto"/>
        <w:bottom w:val="none" w:sz="0" w:space="0" w:color="auto"/>
        <w:right w:val="none" w:sz="0" w:space="0" w:color="auto"/>
      </w:divBdr>
    </w:div>
    <w:div w:id="252133438">
      <w:bodyDiv w:val="1"/>
      <w:marLeft w:val="0"/>
      <w:marRight w:val="0"/>
      <w:marTop w:val="0"/>
      <w:marBottom w:val="0"/>
      <w:divBdr>
        <w:top w:val="none" w:sz="0" w:space="0" w:color="auto"/>
        <w:left w:val="none" w:sz="0" w:space="0" w:color="auto"/>
        <w:bottom w:val="none" w:sz="0" w:space="0" w:color="auto"/>
        <w:right w:val="none" w:sz="0" w:space="0" w:color="auto"/>
      </w:divBdr>
    </w:div>
    <w:div w:id="255948175">
      <w:bodyDiv w:val="1"/>
      <w:marLeft w:val="0"/>
      <w:marRight w:val="0"/>
      <w:marTop w:val="0"/>
      <w:marBottom w:val="0"/>
      <w:divBdr>
        <w:top w:val="none" w:sz="0" w:space="0" w:color="auto"/>
        <w:left w:val="none" w:sz="0" w:space="0" w:color="auto"/>
        <w:bottom w:val="none" w:sz="0" w:space="0" w:color="auto"/>
        <w:right w:val="none" w:sz="0" w:space="0" w:color="auto"/>
      </w:divBdr>
    </w:div>
    <w:div w:id="273831012">
      <w:bodyDiv w:val="1"/>
      <w:marLeft w:val="0"/>
      <w:marRight w:val="0"/>
      <w:marTop w:val="0"/>
      <w:marBottom w:val="0"/>
      <w:divBdr>
        <w:top w:val="none" w:sz="0" w:space="0" w:color="auto"/>
        <w:left w:val="none" w:sz="0" w:space="0" w:color="auto"/>
        <w:bottom w:val="none" w:sz="0" w:space="0" w:color="auto"/>
        <w:right w:val="none" w:sz="0" w:space="0" w:color="auto"/>
      </w:divBdr>
    </w:div>
    <w:div w:id="328950940">
      <w:bodyDiv w:val="1"/>
      <w:marLeft w:val="0"/>
      <w:marRight w:val="0"/>
      <w:marTop w:val="0"/>
      <w:marBottom w:val="0"/>
      <w:divBdr>
        <w:top w:val="none" w:sz="0" w:space="0" w:color="auto"/>
        <w:left w:val="none" w:sz="0" w:space="0" w:color="auto"/>
        <w:bottom w:val="none" w:sz="0" w:space="0" w:color="auto"/>
        <w:right w:val="none" w:sz="0" w:space="0" w:color="auto"/>
      </w:divBdr>
    </w:div>
    <w:div w:id="610892561">
      <w:bodyDiv w:val="1"/>
      <w:marLeft w:val="0"/>
      <w:marRight w:val="0"/>
      <w:marTop w:val="0"/>
      <w:marBottom w:val="0"/>
      <w:divBdr>
        <w:top w:val="none" w:sz="0" w:space="0" w:color="auto"/>
        <w:left w:val="none" w:sz="0" w:space="0" w:color="auto"/>
        <w:bottom w:val="none" w:sz="0" w:space="0" w:color="auto"/>
        <w:right w:val="none" w:sz="0" w:space="0" w:color="auto"/>
      </w:divBdr>
    </w:div>
    <w:div w:id="653990874">
      <w:bodyDiv w:val="1"/>
      <w:marLeft w:val="0"/>
      <w:marRight w:val="0"/>
      <w:marTop w:val="0"/>
      <w:marBottom w:val="0"/>
      <w:divBdr>
        <w:top w:val="none" w:sz="0" w:space="0" w:color="auto"/>
        <w:left w:val="none" w:sz="0" w:space="0" w:color="auto"/>
        <w:bottom w:val="none" w:sz="0" w:space="0" w:color="auto"/>
        <w:right w:val="none" w:sz="0" w:space="0" w:color="auto"/>
      </w:divBdr>
    </w:div>
    <w:div w:id="685790301">
      <w:bodyDiv w:val="1"/>
      <w:marLeft w:val="0"/>
      <w:marRight w:val="0"/>
      <w:marTop w:val="0"/>
      <w:marBottom w:val="0"/>
      <w:divBdr>
        <w:top w:val="none" w:sz="0" w:space="0" w:color="auto"/>
        <w:left w:val="none" w:sz="0" w:space="0" w:color="auto"/>
        <w:bottom w:val="none" w:sz="0" w:space="0" w:color="auto"/>
        <w:right w:val="none" w:sz="0" w:space="0" w:color="auto"/>
      </w:divBdr>
    </w:div>
    <w:div w:id="695689811">
      <w:bodyDiv w:val="1"/>
      <w:marLeft w:val="0"/>
      <w:marRight w:val="0"/>
      <w:marTop w:val="0"/>
      <w:marBottom w:val="0"/>
      <w:divBdr>
        <w:top w:val="none" w:sz="0" w:space="0" w:color="auto"/>
        <w:left w:val="none" w:sz="0" w:space="0" w:color="auto"/>
        <w:bottom w:val="none" w:sz="0" w:space="0" w:color="auto"/>
        <w:right w:val="none" w:sz="0" w:space="0" w:color="auto"/>
      </w:divBdr>
    </w:div>
    <w:div w:id="894313485">
      <w:bodyDiv w:val="1"/>
      <w:marLeft w:val="0"/>
      <w:marRight w:val="0"/>
      <w:marTop w:val="0"/>
      <w:marBottom w:val="0"/>
      <w:divBdr>
        <w:top w:val="none" w:sz="0" w:space="0" w:color="auto"/>
        <w:left w:val="none" w:sz="0" w:space="0" w:color="auto"/>
        <w:bottom w:val="none" w:sz="0" w:space="0" w:color="auto"/>
        <w:right w:val="none" w:sz="0" w:space="0" w:color="auto"/>
      </w:divBdr>
    </w:div>
    <w:div w:id="1303535665">
      <w:bodyDiv w:val="1"/>
      <w:marLeft w:val="0"/>
      <w:marRight w:val="0"/>
      <w:marTop w:val="0"/>
      <w:marBottom w:val="0"/>
      <w:divBdr>
        <w:top w:val="none" w:sz="0" w:space="0" w:color="auto"/>
        <w:left w:val="none" w:sz="0" w:space="0" w:color="auto"/>
        <w:bottom w:val="none" w:sz="0" w:space="0" w:color="auto"/>
        <w:right w:val="none" w:sz="0" w:space="0" w:color="auto"/>
      </w:divBdr>
    </w:div>
    <w:div w:id="1366179954">
      <w:bodyDiv w:val="1"/>
      <w:marLeft w:val="0"/>
      <w:marRight w:val="0"/>
      <w:marTop w:val="0"/>
      <w:marBottom w:val="0"/>
      <w:divBdr>
        <w:top w:val="none" w:sz="0" w:space="0" w:color="auto"/>
        <w:left w:val="none" w:sz="0" w:space="0" w:color="auto"/>
        <w:bottom w:val="none" w:sz="0" w:space="0" w:color="auto"/>
        <w:right w:val="none" w:sz="0" w:space="0" w:color="auto"/>
      </w:divBdr>
    </w:div>
    <w:div w:id="1487623420">
      <w:bodyDiv w:val="1"/>
      <w:marLeft w:val="0"/>
      <w:marRight w:val="0"/>
      <w:marTop w:val="0"/>
      <w:marBottom w:val="0"/>
      <w:divBdr>
        <w:top w:val="none" w:sz="0" w:space="0" w:color="auto"/>
        <w:left w:val="none" w:sz="0" w:space="0" w:color="auto"/>
        <w:bottom w:val="none" w:sz="0" w:space="0" w:color="auto"/>
        <w:right w:val="none" w:sz="0" w:space="0" w:color="auto"/>
      </w:divBdr>
      <w:divsChild>
        <w:div w:id="1943954505">
          <w:marLeft w:val="0"/>
          <w:marRight w:val="0"/>
          <w:marTop w:val="0"/>
          <w:marBottom w:val="0"/>
          <w:divBdr>
            <w:top w:val="none" w:sz="0" w:space="0" w:color="auto"/>
            <w:left w:val="none" w:sz="0" w:space="0" w:color="auto"/>
            <w:bottom w:val="none" w:sz="0" w:space="0" w:color="auto"/>
            <w:right w:val="none" w:sz="0" w:space="0" w:color="auto"/>
          </w:divBdr>
          <w:divsChild>
            <w:div w:id="71658917">
              <w:marLeft w:val="0"/>
              <w:marRight w:val="0"/>
              <w:marTop w:val="0"/>
              <w:marBottom w:val="0"/>
              <w:divBdr>
                <w:top w:val="none" w:sz="0" w:space="0" w:color="auto"/>
                <w:left w:val="none" w:sz="0" w:space="0" w:color="auto"/>
                <w:bottom w:val="none" w:sz="0" w:space="0" w:color="auto"/>
                <w:right w:val="none" w:sz="0" w:space="0" w:color="auto"/>
              </w:divBdr>
              <w:divsChild>
                <w:div w:id="847524891">
                  <w:marLeft w:val="0"/>
                  <w:marRight w:val="0"/>
                  <w:marTop w:val="0"/>
                  <w:marBottom w:val="0"/>
                  <w:divBdr>
                    <w:top w:val="none" w:sz="0" w:space="0" w:color="auto"/>
                    <w:left w:val="none" w:sz="0" w:space="0" w:color="auto"/>
                    <w:bottom w:val="none" w:sz="0" w:space="0" w:color="auto"/>
                    <w:right w:val="none" w:sz="0" w:space="0" w:color="auto"/>
                  </w:divBdr>
                  <w:divsChild>
                    <w:div w:id="965739772">
                      <w:marLeft w:val="0"/>
                      <w:marRight w:val="0"/>
                      <w:marTop w:val="0"/>
                      <w:marBottom w:val="0"/>
                      <w:divBdr>
                        <w:top w:val="none" w:sz="0" w:space="0" w:color="auto"/>
                        <w:left w:val="none" w:sz="0" w:space="0" w:color="auto"/>
                        <w:bottom w:val="none" w:sz="0" w:space="0" w:color="auto"/>
                        <w:right w:val="none" w:sz="0" w:space="0" w:color="auto"/>
                      </w:divBdr>
                      <w:divsChild>
                        <w:div w:id="144005998">
                          <w:marLeft w:val="0"/>
                          <w:marRight w:val="0"/>
                          <w:marTop w:val="0"/>
                          <w:marBottom w:val="0"/>
                          <w:divBdr>
                            <w:top w:val="none" w:sz="0" w:space="0" w:color="auto"/>
                            <w:left w:val="none" w:sz="0" w:space="0" w:color="auto"/>
                            <w:bottom w:val="none" w:sz="0" w:space="0" w:color="auto"/>
                            <w:right w:val="none" w:sz="0" w:space="0" w:color="auto"/>
                          </w:divBdr>
                          <w:divsChild>
                            <w:div w:id="509219705">
                              <w:marLeft w:val="0"/>
                              <w:marRight w:val="0"/>
                              <w:marTop w:val="0"/>
                              <w:marBottom w:val="0"/>
                              <w:divBdr>
                                <w:top w:val="none" w:sz="0" w:space="0" w:color="auto"/>
                                <w:left w:val="none" w:sz="0" w:space="0" w:color="auto"/>
                                <w:bottom w:val="none" w:sz="0" w:space="0" w:color="auto"/>
                                <w:right w:val="none" w:sz="0" w:space="0" w:color="auto"/>
                              </w:divBdr>
                              <w:divsChild>
                                <w:div w:id="27993885">
                                  <w:marLeft w:val="0"/>
                                  <w:marRight w:val="0"/>
                                  <w:marTop w:val="0"/>
                                  <w:marBottom w:val="0"/>
                                  <w:divBdr>
                                    <w:top w:val="none" w:sz="0" w:space="0" w:color="auto"/>
                                    <w:left w:val="none" w:sz="0" w:space="0" w:color="auto"/>
                                    <w:bottom w:val="none" w:sz="0" w:space="0" w:color="auto"/>
                                    <w:right w:val="none" w:sz="0" w:space="0" w:color="auto"/>
                                  </w:divBdr>
                                  <w:divsChild>
                                    <w:div w:id="259070728">
                                      <w:marLeft w:val="0"/>
                                      <w:marRight w:val="0"/>
                                      <w:marTop w:val="0"/>
                                      <w:marBottom w:val="0"/>
                                      <w:divBdr>
                                        <w:top w:val="none" w:sz="0" w:space="0" w:color="auto"/>
                                        <w:left w:val="none" w:sz="0" w:space="0" w:color="auto"/>
                                        <w:bottom w:val="none" w:sz="0" w:space="0" w:color="auto"/>
                                        <w:right w:val="none" w:sz="0" w:space="0" w:color="auto"/>
                                      </w:divBdr>
                                      <w:divsChild>
                                        <w:div w:id="2076002700">
                                          <w:marLeft w:val="0"/>
                                          <w:marRight w:val="0"/>
                                          <w:marTop w:val="0"/>
                                          <w:marBottom w:val="0"/>
                                          <w:divBdr>
                                            <w:top w:val="none" w:sz="0" w:space="0" w:color="auto"/>
                                            <w:left w:val="none" w:sz="0" w:space="0" w:color="auto"/>
                                            <w:bottom w:val="none" w:sz="0" w:space="0" w:color="auto"/>
                                            <w:right w:val="none" w:sz="0" w:space="0" w:color="auto"/>
                                          </w:divBdr>
                                          <w:divsChild>
                                            <w:div w:id="161043752">
                                              <w:marLeft w:val="0"/>
                                              <w:marRight w:val="0"/>
                                              <w:marTop w:val="0"/>
                                              <w:marBottom w:val="0"/>
                                              <w:divBdr>
                                                <w:top w:val="none" w:sz="0" w:space="0" w:color="auto"/>
                                                <w:left w:val="none" w:sz="0" w:space="0" w:color="auto"/>
                                                <w:bottom w:val="none" w:sz="0" w:space="0" w:color="auto"/>
                                                <w:right w:val="none" w:sz="0" w:space="0" w:color="auto"/>
                                              </w:divBdr>
                                              <w:divsChild>
                                                <w:div w:id="454641119">
                                                  <w:marLeft w:val="0"/>
                                                  <w:marRight w:val="0"/>
                                                  <w:marTop w:val="0"/>
                                                  <w:marBottom w:val="0"/>
                                                  <w:divBdr>
                                                    <w:top w:val="none" w:sz="0" w:space="0" w:color="auto"/>
                                                    <w:left w:val="none" w:sz="0" w:space="0" w:color="auto"/>
                                                    <w:bottom w:val="none" w:sz="0" w:space="0" w:color="auto"/>
                                                    <w:right w:val="none" w:sz="0" w:space="0" w:color="auto"/>
                                                  </w:divBdr>
                                                  <w:divsChild>
                                                    <w:div w:id="1835147037">
                                                      <w:marLeft w:val="0"/>
                                                      <w:marRight w:val="0"/>
                                                      <w:marTop w:val="0"/>
                                                      <w:marBottom w:val="0"/>
                                                      <w:divBdr>
                                                        <w:top w:val="none" w:sz="0" w:space="0" w:color="auto"/>
                                                        <w:left w:val="none" w:sz="0" w:space="0" w:color="auto"/>
                                                        <w:bottom w:val="none" w:sz="0" w:space="0" w:color="auto"/>
                                                        <w:right w:val="none" w:sz="0" w:space="0" w:color="auto"/>
                                                      </w:divBdr>
                                                      <w:divsChild>
                                                        <w:div w:id="1320186364">
                                                          <w:marLeft w:val="0"/>
                                                          <w:marRight w:val="0"/>
                                                          <w:marTop w:val="0"/>
                                                          <w:marBottom w:val="0"/>
                                                          <w:divBdr>
                                                            <w:top w:val="none" w:sz="0" w:space="0" w:color="auto"/>
                                                            <w:left w:val="none" w:sz="0" w:space="0" w:color="auto"/>
                                                            <w:bottom w:val="none" w:sz="0" w:space="0" w:color="auto"/>
                                                            <w:right w:val="none" w:sz="0" w:space="0" w:color="auto"/>
                                                          </w:divBdr>
                                                          <w:divsChild>
                                                            <w:div w:id="117067593">
                                                              <w:marLeft w:val="0"/>
                                                              <w:marRight w:val="0"/>
                                                              <w:marTop w:val="0"/>
                                                              <w:marBottom w:val="0"/>
                                                              <w:divBdr>
                                                                <w:top w:val="none" w:sz="0" w:space="0" w:color="auto"/>
                                                                <w:left w:val="none" w:sz="0" w:space="0" w:color="auto"/>
                                                                <w:bottom w:val="none" w:sz="0" w:space="0" w:color="auto"/>
                                                                <w:right w:val="none" w:sz="0" w:space="0" w:color="auto"/>
                                                              </w:divBdr>
                                                              <w:divsChild>
                                                                <w:div w:id="828061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39652278">
      <w:bodyDiv w:val="1"/>
      <w:marLeft w:val="0"/>
      <w:marRight w:val="0"/>
      <w:marTop w:val="0"/>
      <w:marBottom w:val="0"/>
      <w:divBdr>
        <w:top w:val="none" w:sz="0" w:space="0" w:color="auto"/>
        <w:left w:val="none" w:sz="0" w:space="0" w:color="auto"/>
        <w:bottom w:val="none" w:sz="0" w:space="0" w:color="auto"/>
        <w:right w:val="none" w:sz="0" w:space="0" w:color="auto"/>
      </w:divBdr>
    </w:div>
    <w:div w:id="1682122332">
      <w:bodyDiv w:val="1"/>
      <w:marLeft w:val="0"/>
      <w:marRight w:val="0"/>
      <w:marTop w:val="0"/>
      <w:marBottom w:val="0"/>
      <w:divBdr>
        <w:top w:val="none" w:sz="0" w:space="0" w:color="auto"/>
        <w:left w:val="none" w:sz="0" w:space="0" w:color="auto"/>
        <w:bottom w:val="none" w:sz="0" w:space="0" w:color="auto"/>
        <w:right w:val="none" w:sz="0" w:space="0" w:color="auto"/>
      </w:divBdr>
    </w:div>
    <w:div w:id="1918325016">
      <w:bodyDiv w:val="1"/>
      <w:marLeft w:val="0"/>
      <w:marRight w:val="0"/>
      <w:marTop w:val="0"/>
      <w:marBottom w:val="0"/>
      <w:divBdr>
        <w:top w:val="none" w:sz="0" w:space="0" w:color="auto"/>
        <w:left w:val="none" w:sz="0" w:space="0" w:color="auto"/>
        <w:bottom w:val="none" w:sz="0" w:space="0" w:color="auto"/>
        <w:right w:val="none" w:sz="0" w:space="0" w:color="auto"/>
      </w:divBdr>
    </w:div>
    <w:div w:id="1938635792">
      <w:bodyDiv w:val="1"/>
      <w:marLeft w:val="0"/>
      <w:marRight w:val="0"/>
      <w:marTop w:val="0"/>
      <w:marBottom w:val="0"/>
      <w:divBdr>
        <w:top w:val="none" w:sz="0" w:space="0" w:color="auto"/>
        <w:left w:val="none" w:sz="0" w:space="0" w:color="auto"/>
        <w:bottom w:val="none" w:sz="0" w:space="0" w:color="auto"/>
        <w:right w:val="none" w:sz="0" w:space="0" w:color="auto"/>
      </w:divBdr>
    </w:div>
    <w:div w:id="1952591372">
      <w:bodyDiv w:val="1"/>
      <w:marLeft w:val="0"/>
      <w:marRight w:val="0"/>
      <w:marTop w:val="0"/>
      <w:marBottom w:val="0"/>
      <w:divBdr>
        <w:top w:val="none" w:sz="0" w:space="0" w:color="auto"/>
        <w:left w:val="none" w:sz="0" w:space="0" w:color="auto"/>
        <w:bottom w:val="none" w:sz="0" w:space="0" w:color="auto"/>
        <w:right w:val="none" w:sz="0" w:space="0" w:color="auto"/>
      </w:divBdr>
    </w:div>
    <w:div w:id="2020544303">
      <w:bodyDiv w:val="1"/>
      <w:marLeft w:val="0"/>
      <w:marRight w:val="0"/>
      <w:marTop w:val="0"/>
      <w:marBottom w:val="0"/>
      <w:divBdr>
        <w:top w:val="none" w:sz="0" w:space="0" w:color="auto"/>
        <w:left w:val="none" w:sz="0" w:space="0" w:color="auto"/>
        <w:bottom w:val="none" w:sz="0" w:space="0" w:color="auto"/>
        <w:right w:val="none" w:sz="0" w:space="0" w:color="auto"/>
      </w:divBdr>
    </w:div>
    <w:div w:id="2033803696">
      <w:bodyDiv w:val="1"/>
      <w:marLeft w:val="0"/>
      <w:marRight w:val="0"/>
      <w:marTop w:val="0"/>
      <w:marBottom w:val="0"/>
      <w:divBdr>
        <w:top w:val="none" w:sz="0" w:space="0" w:color="auto"/>
        <w:left w:val="none" w:sz="0" w:space="0" w:color="auto"/>
        <w:bottom w:val="none" w:sz="0" w:space="0" w:color="auto"/>
        <w:right w:val="none" w:sz="0" w:space="0" w:color="auto"/>
      </w:divBdr>
    </w:div>
    <w:div w:id="2088842571">
      <w:bodyDiv w:val="1"/>
      <w:marLeft w:val="0"/>
      <w:marRight w:val="0"/>
      <w:marTop w:val="0"/>
      <w:marBottom w:val="0"/>
      <w:divBdr>
        <w:top w:val="none" w:sz="0" w:space="0" w:color="auto"/>
        <w:left w:val="none" w:sz="0" w:space="0" w:color="auto"/>
        <w:bottom w:val="none" w:sz="0" w:space="0" w:color="auto"/>
        <w:right w:val="none" w:sz="0" w:space="0" w:color="auto"/>
      </w:divBdr>
    </w:div>
    <w:div w:id="2123645653">
      <w:bodyDiv w:val="1"/>
      <w:marLeft w:val="0"/>
      <w:marRight w:val="0"/>
      <w:marTop w:val="0"/>
      <w:marBottom w:val="0"/>
      <w:divBdr>
        <w:top w:val="none" w:sz="0" w:space="0" w:color="auto"/>
        <w:left w:val="none" w:sz="0" w:space="0" w:color="auto"/>
        <w:bottom w:val="none" w:sz="0" w:space="0" w:color="auto"/>
        <w:right w:val="none" w:sz="0" w:space="0" w:color="auto"/>
      </w:divBdr>
      <w:divsChild>
        <w:div w:id="316959470">
          <w:marLeft w:val="288"/>
          <w:marRight w:val="0"/>
          <w:marTop w:val="160"/>
          <w:marBottom w:val="0"/>
          <w:divBdr>
            <w:top w:val="none" w:sz="0" w:space="0" w:color="auto"/>
            <w:left w:val="none" w:sz="0" w:space="0" w:color="auto"/>
            <w:bottom w:val="none" w:sz="0" w:space="0" w:color="auto"/>
            <w:right w:val="none" w:sz="0" w:space="0" w:color="auto"/>
          </w:divBdr>
        </w:div>
        <w:div w:id="543449341">
          <w:marLeft w:val="576"/>
          <w:marRight w:val="0"/>
          <w:marTop w:val="160"/>
          <w:marBottom w:val="0"/>
          <w:divBdr>
            <w:top w:val="none" w:sz="0" w:space="0" w:color="auto"/>
            <w:left w:val="none" w:sz="0" w:space="0" w:color="auto"/>
            <w:bottom w:val="none" w:sz="0" w:space="0" w:color="auto"/>
            <w:right w:val="none" w:sz="0" w:space="0" w:color="auto"/>
          </w:divBdr>
        </w:div>
        <w:div w:id="606541122">
          <w:marLeft w:val="576"/>
          <w:marRight w:val="0"/>
          <w:marTop w:val="160"/>
          <w:marBottom w:val="0"/>
          <w:divBdr>
            <w:top w:val="none" w:sz="0" w:space="0" w:color="auto"/>
            <w:left w:val="none" w:sz="0" w:space="0" w:color="auto"/>
            <w:bottom w:val="none" w:sz="0" w:space="0" w:color="auto"/>
            <w:right w:val="none" w:sz="0" w:space="0" w:color="auto"/>
          </w:divBdr>
        </w:div>
        <w:div w:id="610625472">
          <w:marLeft w:val="576"/>
          <w:marRight w:val="0"/>
          <w:marTop w:val="160"/>
          <w:marBottom w:val="0"/>
          <w:divBdr>
            <w:top w:val="none" w:sz="0" w:space="0" w:color="auto"/>
            <w:left w:val="none" w:sz="0" w:space="0" w:color="auto"/>
            <w:bottom w:val="none" w:sz="0" w:space="0" w:color="auto"/>
            <w:right w:val="none" w:sz="0" w:space="0" w:color="auto"/>
          </w:divBdr>
        </w:div>
        <w:div w:id="636836673">
          <w:marLeft w:val="576"/>
          <w:marRight w:val="0"/>
          <w:marTop w:val="160"/>
          <w:marBottom w:val="0"/>
          <w:divBdr>
            <w:top w:val="none" w:sz="0" w:space="0" w:color="auto"/>
            <w:left w:val="none" w:sz="0" w:space="0" w:color="auto"/>
            <w:bottom w:val="none" w:sz="0" w:space="0" w:color="auto"/>
            <w:right w:val="none" w:sz="0" w:space="0" w:color="auto"/>
          </w:divBdr>
        </w:div>
        <w:div w:id="728721975">
          <w:marLeft w:val="576"/>
          <w:marRight w:val="0"/>
          <w:marTop w:val="160"/>
          <w:marBottom w:val="0"/>
          <w:divBdr>
            <w:top w:val="none" w:sz="0" w:space="0" w:color="auto"/>
            <w:left w:val="none" w:sz="0" w:space="0" w:color="auto"/>
            <w:bottom w:val="none" w:sz="0" w:space="0" w:color="auto"/>
            <w:right w:val="none" w:sz="0" w:space="0" w:color="auto"/>
          </w:divBdr>
        </w:div>
        <w:div w:id="973674906">
          <w:marLeft w:val="576"/>
          <w:marRight w:val="0"/>
          <w:marTop w:val="160"/>
          <w:marBottom w:val="0"/>
          <w:divBdr>
            <w:top w:val="none" w:sz="0" w:space="0" w:color="auto"/>
            <w:left w:val="none" w:sz="0" w:space="0" w:color="auto"/>
            <w:bottom w:val="none" w:sz="0" w:space="0" w:color="auto"/>
            <w:right w:val="none" w:sz="0" w:space="0" w:color="auto"/>
          </w:divBdr>
        </w:div>
        <w:div w:id="1128669335">
          <w:marLeft w:val="576"/>
          <w:marRight w:val="0"/>
          <w:marTop w:val="160"/>
          <w:marBottom w:val="0"/>
          <w:divBdr>
            <w:top w:val="none" w:sz="0" w:space="0" w:color="auto"/>
            <w:left w:val="none" w:sz="0" w:space="0" w:color="auto"/>
            <w:bottom w:val="none" w:sz="0" w:space="0" w:color="auto"/>
            <w:right w:val="none" w:sz="0" w:space="0" w:color="auto"/>
          </w:divBdr>
        </w:div>
        <w:div w:id="1282607648">
          <w:marLeft w:val="576"/>
          <w:marRight w:val="0"/>
          <w:marTop w:val="160"/>
          <w:marBottom w:val="0"/>
          <w:divBdr>
            <w:top w:val="none" w:sz="0" w:space="0" w:color="auto"/>
            <w:left w:val="none" w:sz="0" w:space="0" w:color="auto"/>
            <w:bottom w:val="none" w:sz="0" w:space="0" w:color="auto"/>
            <w:right w:val="none" w:sz="0" w:space="0" w:color="auto"/>
          </w:divBdr>
        </w:div>
        <w:div w:id="1771898387">
          <w:marLeft w:val="576"/>
          <w:marRight w:val="0"/>
          <w:marTop w:val="160"/>
          <w:marBottom w:val="0"/>
          <w:divBdr>
            <w:top w:val="none" w:sz="0" w:space="0" w:color="auto"/>
            <w:left w:val="none" w:sz="0" w:space="0" w:color="auto"/>
            <w:bottom w:val="none" w:sz="0" w:space="0" w:color="auto"/>
            <w:right w:val="none" w:sz="0" w:space="0" w:color="auto"/>
          </w:divBdr>
        </w:div>
        <w:div w:id="1807576928">
          <w:marLeft w:val="288"/>
          <w:marRight w:val="0"/>
          <w:marTop w:val="160"/>
          <w:marBottom w:val="0"/>
          <w:divBdr>
            <w:top w:val="none" w:sz="0" w:space="0" w:color="auto"/>
            <w:left w:val="none" w:sz="0" w:space="0" w:color="auto"/>
            <w:bottom w:val="none" w:sz="0" w:space="0" w:color="auto"/>
            <w:right w:val="none" w:sz="0" w:space="0" w:color="auto"/>
          </w:divBdr>
        </w:div>
        <w:div w:id="2038654079">
          <w:marLeft w:val="576"/>
          <w:marRight w:val="0"/>
          <w:marTop w:val="160"/>
          <w:marBottom w:val="0"/>
          <w:divBdr>
            <w:top w:val="none" w:sz="0" w:space="0" w:color="auto"/>
            <w:left w:val="none" w:sz="0" w:space="0" w:color="auto"/>
            <w:bottom w:val="none" w:sz="0" w:space="0" w:color="auto"/>
            <w:right w:val="none" w:sz="0" w:space="0" w:color="auto"/>
          </w:divBdr>
        </w:div>
        <w:div w:id="2056542474">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Jinyao Cao</DisplayName>
        <AccountId>1878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A9F54-8F88-4350-B905-1CFEFDF37D5C}">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D0CFC98A-8A9B-4887-8772-64CBE4CF4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58ED05-A1C1-46B9-B187-38BFD55B6FA0}">
  <ds:schemaRefs>
    <ds:schemaRef ds:uri="http://schemas.microsoft.com/sharepoint/v3/contenttype/forms"/>
  </ds:schemaRefs>
</ds:datastoreItem>
</file>

<file path=customXml/itemProps4.xml><?xml version="1.0" encoding="utf-8"?>
<ds:datastoreItem xmlns:ds="http://schemas.openxmlformats.org/officeDocument/2006/customXml" ds:itemID="{FE4D4D21-2937-445F-B380-7862C756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725</TotalTime>
  <Pages>1</Pages>
  <Words>2182</Words>
  <Characters>12439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14592</CharactersWithSpaces>
  <SharedDoc>false</SharedDoc>
  <HLinks>
    <vt:vector size="30" baseType="variant">
      <vt:variant>
        <vt:i4>1703986</vt:i4>
      </vt:variant>
      <vt:variant>
        <vt:i4>17</vt:i4>
      </vt:variant>
      <vt:variant>
        <vt:i4>0</vt:i4>
      </vt:variant>
      <vt:variant>
        <vt:i4>5</vt:i4>
      </vt:variant>
      <vt:variant>
        <vt:lpwstr/>
      </vt:variant>
      <vt:variant>
        <vt:lpwstr>_Toc37065945</vt:lpwstr>
      </vt:variant>
      <vt:variant>
        <vt:i4>1769522</vt:i4>
      </vt:variant>
      <vt:variant>
        <vt:i4>11</vt:i4>
      </vt:variant>
      <vt:variant>
        <vt:i4>0</vt:i4>
      </vt:variant>
      <vt:variant>
        <vt:i4>5</vt:i4>
      </vt:variant>
      <vt:variant>
        <vt:lpwstr/>
      </vt:variant>
      <vt:variant>
        <vt:lpwstr>_Toc37065944</vt:lpwstr>
      </vt:variant>
      <vt:variant>
        <vt:i4>1835058</vt:i4>
      </vt:variant>
      <vt:variant>
        <vt:i4>8</vt:i4>
      </vt:variant>
      <vt:variant>
        <vt:i4>0</vt:i4>
      </vt:variant>
      <vt:variant>
        <vt:i4>5</vt:i4>
      </vt:variant>
      <vt:variant>
        <vt:lpwstr/>
      </vt:variant>
      <vt:variant>
        <vt:lpwstr>_Toc37065943</vt:lpwstr>
      </vt:variant>
      <vt:variant>
        <vt:i4>1900594</vt:i4>
      </vt:variant>
      <vt:variant>
        <vt:i4>5</vt:i4>
      </vt:variant>
      <vt:variant>
        <vt:i4>0</vt:i4>
      </vt:variant>
      <vt:variant>
        <vt:i4>5</vt:i4>
      </vt:variant>
      <vt:variant>
        <vt:lpwstr/>
      </vt:variant>
      <vt:variant>
        <vt:lpwstr>_Toc37065942</vt:lpwstr>
      </vt:variant>
      <vt:variant>
        <vt:i4>1966130</vt:i4>
      </vt:variant>
      <vt:variant>
        <vt:i4>2</vt:i4>
      </vt:variant>
      <vt:variant>
        <vt:i4>0</vt:i4>
      </vt:variant>
      <vt:variant>
        <vt:i4>5</vt:i4>
      </vt:variant>
      <vt:variant>
        <vt:lpwstr/>
      </vt:variant>
      <vt:variant>
        <vt:lpwstr>_Toc37065941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Oscar Ohlsson</cp:lastModifiedBy>
  <cp:revision>70</cp:revision>
  <cp:lastPrinted>2008-01-31T16:09:00Z</cp:lastPrinted>
  <dcterms:created xsi:type="dcterms:W3CDTF">2020-04-06T06:55:00Z</dcterms:created>
  <dcterms:modified xsi:type="dcterms:W3CDTF">2020-04-09T19:59:00Z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